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3858D" w14:textId="00C3E101" w:rsidR="009B0E36" w:rsidRPr="00977EF8" w:rsidRDefault="00000000" w:rsidP="007D0FFD">
      <w:pPr>
        <w:pStyle w:val="a9"/>
        <w:spacing w:line="360" w:lineRule="auto"/>
        <w:jc w:val="both"/>
        <w:rPr>
          <w:rFonts w:asciiTheme="majorEastAsia" w:eastAsiaTheme="majorEastAsia" w:hAnsiTheme="majorEastAsia" w:hint="eastAsia"/>
        </w:rPr>
      </w:pPr>
      <w:r w:rsidRPr="00977EF8">
        <w:rPr>
          <w:rFonts w:hint="eastAsia"/>
        </w:rPr>
        <w:t>附件：</w:t>
      </w:r>
      <w:r w:rsidRPr="00977EF8">
        <w:rPr>
          <w:rFonts w:asciiTheme="majorEastAsia" w:eastAsiaTheme="majorEastAsia" w:hAnsiTheme="majorEastAsia" w:hint="eastAsia"/>
        </w:rPr>
        <w:t>拟转让专利简介</w:t>
      </w:r>
    </w:p>
    <w:p w14:paraId="70372027" w14:textId="77777777" w:rsidR="009B0E36" w:rsidRPr="00AB53DE" w:rsidRDefault="00000000">
      <w:pPr>
        <w:adjustRightInd w:val="0"/>
        <w:snapToGrid w:val="0"/>
        <w:spacing w:line="400" w:lineRule="exact"/>
        <w:rPr>
          <w:rFonts w:ascii="宋体" w:hAnsi="宋体" w:hint="eastAsia"/>
          <w:b/>
          <w:bCs/>
          <w:color w:val="000000"/>
          <w:szCs w:val="21"/>
        </w:rPr>
      </w:pPr>
      <w:r w:rsidRPr="00AB53DE">
        <w:rPr>
          <w:rFonts w:ascii="宋体" w:hAnsi="宋体" w:hint="eastAsia"/>
          <w:b/>
          <w:bCs/>
          <w:color w:val="000000"/>
          <w:szCs w:val="21"/>
        </w:rPr>
        <w:t>一、</w:t>
      </w:r>
      <w:r w:rsidRPr="00AB53DE">
        <w:rPr>
          <w:rFonts w:ascii="宋体" w:hAnsi="宋体"/>
          <w:b/>
          <w:bCs/>
          <w:color w:val="000000"/>
          <w:szCs w:val="21"/>
        </w:rPr>
        <w:t>技术领域</w:t>
      </w:r>
    </w:p>
    <w:p w14:paraId="0DD95F46" w14:textId="759BD522" w:rsidR="009B0E36" w:rsidRPr="00977EF8" w:rsidRDefault="007D0FFD" w:rsidP="00AB476F">
      <w:pPr>
        <w:adjustRightInd w:val="0"/>
        <w:snapToGrid w:val="0"/>
        <w:spacing w:line="400" w:lineRule="exact"/>
        <w:ind w:firstLineChars="200" w:firstLine="420"/>
        <w:rPr>
          <w:rFonts w:ascii="宋体" w:hAnsi="宋体" w:hint="eastAsia"/>
          <w:color w:val="000000"/>
          <w:szCs w:val="21"/>
        </w:rPr>
      </w:pPr>
      <w:r w:rsidRPr="00977EF8">
        <w:rPr>
          <w:rFonts w:ascii="宋体" w:hAnsi="宋体"/>
          <w:color w:val="000000"/>
          <w:szCs w:val="21"/>
        </w:rPr>
        <w:t>本发明涉及集成电路技术领域，尤其涉及一种</w:t>
      </w:r>
      <w:proofErr w:type="gramStart"/>
      <w:r w:rsidRPr="00977EF8">
        <w:rPr>
          <w:rFonts w:ascii="宋体" w:hAnsi="宋体"/>
          <w:color w:val="000000"/>
          <w:szCs w:val="21"/>
        </w:rPr>
        <w:t>铁电负电容</w:t>
      </w:r>
      <w:proofErr w:type="gramEnd"/>
      <w:r w:rsidRPr="00977EF8">
        <w:rPr>
          <w:rFonts w:ascii="宋体" w:hAnsi="宋体"/>
          <w:color w:val="000000"/>
          <w:szCs w:val="21"/>
        </w:rPr>
        <w:t>晶体管的电路仿真模型及建模方法。</w:t>
      </w:r>
    </w:p>
    <w:p w14:paraId="6728B181" w14:textId="77777777" w:rsidR="009B0E36" w:rsidRPr="00977EF8" w:rsidRDefault="009B0E36">
      <w:pPr>
        <w:adjustRightInd w:val="0"/>
        <w:snapToGrid w:val="0"/>
        <w:spacing w:line="400" w:lineRule="exact"/>
        <w:rPr>
          <w:rFonts w:ascii="宋体" w:hAnsi="宋体" w:hint="eastAsia"/>
          <w:color w:val="000000"/>
          <w:szCs w:val="21"/>
        </w:rPr>
      </w:pPr>
    </w:p>
    <w:p w14:paraId="1F2EA118" w14:textId="77777777" w:rsidR="009B0E36" w:rsidRPr="00AB53DE" w:rsidRDefault="00000000">
      <w:pPr>
        <w:adjustRightInd w:val="0"/>
        <w:snapToGrid w:val="0"/>
        <w:spacing w:line="400" w:lineRule="exact"/>
        <w:rPr>
          <w:rFonts w:ascii="宋体" w:hAnsi="宋体" w:hint="eastAsia"/>
          <w:b/>
          <w:bCs/>
          <w:color w:val="000000"/>
          <w:szCs w:val="21"/>
        </w:rPr>
      </w:pPr>
      <w:r w:rsidRPr="00AB53DE">
        <w:rPr>
          <w:rFonts w:ascii="宋体" w:hAnsi="宋体" w:hint="eastAsia"/>
          <w:b/>
          <w:bCs/>
          <w:color w:val="000000"/>
          <w:szCs w:val="21"/>
        </w:rPr>
        <w:t>二、</w:t>
      </w:r>
      <w:r w:rsidRPr="00AB53DE">
        <w:rPr>
          <w:rFonts w:ascii="宋体" w:hAnsi="宋体"/>
          <w:b/>
          <w:bCs/>
          <w:color w:val="000000"/>
          <w:szCs w:val="21"/>
        </w:rPr>
        <w:t>背景技术</w:t>
      </w:r>
    </w:p>
    <w:p w14:paraId="200A191E" w14:textId="77777777" w:rsidR="007D0FFD" w:rsidRPr="00977EF8" w:rsidRDefault="007D0FFD" w:rsidP="007D0FFD">
      <w:pPr>
        <w:adjustRightInd w:val="0"/>
        <w:snapToGrid w:val="0"/>
        <w:spacing w:line="360" w:lineRule="auto"/>
        <w:ind w:firstLineChars="200" w:firstLine="420"/>
        <w:rPr>
          <w:rFonts w:ascii="宋体" w:hAnsi="宋体" w:hint="eastAsia"/>
          <w:color w:val="000000"/>
          <w:szCs w:val="21"/>
        </w:rPr>
      </w:pPr>
      <w:r w:rsidRPr="00977EF8">
        <w:rPr>
          <w:rFonts w:ascii="宋体" w:hAnsi="宋体" w:hint="eastAsia"/>
          <w:color w:val="000000"/>
          <w:szCs w:val="21"/>
        </w:rPr>
        <w:t>目前国内外建模金属-铁电-金属-绝缘层-半导体(MFMIS) 负电容晶体管(NC-FET) 器件电学特性的方法主要有两种：(1)基于TCAD商业数值仿真器，如</w:t>
      </w:r>
      <w:proofErr w:type="spellStart"/>
      <w:r w:rsidRPr="00977EF8">
        <w:rPr>
          <w:rFonts w:ascii="宋体" w:hAnsi="宋体" w:hint="eastAsia"/>
          <w:color w:val="000000"/>
          <w:szCs w:val="21"/>
        </w:rPr>
        <w:t>Sentaurus</w:t>
      </w:r>
      <w:proofErr w:type="spellEnd"/>
      <w:r w:rsidRPr="00977EF8">
        <w:rPr>
          <w:rFonts w:ascii="宋体" w:hAnsi="宋体" w:hint="eastAsia"/>
          <w:color w:val="000000"/>
          <w:szCs w:val="21"/>
        </w:rPr>
        <w:t xml:space="preserve"> 和</w:t>
      </w:r>
      <w:proofErr w:type="spellStart"/>
      <w:r w:rsidRPr="00977EF8">
        <w:rPr>
          <w:rFonts w:ascii="宋体" w:hAnsi="宋体" w:hint="eastAsia"/>
          <w:color w:val="000000"/>
          <w:szCs w:val="21"/>
        </w:rPr>
        <w:t>Silvaco</w:t>
      </w:r>
      <w:proofErr w:type="spellEnd"/>
      <w:r w:rsidRPr="00977EF8">
        <w:rPr>
          <w:rFonts w:ascii="宋体" w:hAnsi="宋体" w:hint="eastAsia"/>
          <w:color w:val="000000"/>
          <w:szCs w:val="21"/>
        </w:rPr>
        <w:t>, 这种方法实际是一种基于求解一系列半导体物理方程的有限元法，计算速度慢，耗费计算和存储资源多，收敛性较差。无法对包含多个器件的电路进行仿真。(2)基于基准MOSFET器件的商业BSIM 模型与朗道-哈拉特尼科夫(Landau-Khalatnikov)方程的耦合求解法。</w:t>
      </w:r>
    </w:p>
    <w:p w14:paraId="6533F8A4" w14:textId="27825F7B" w:rsidR="009B0E36" w:rsidRPr="00977EF8" w:rsidRDefault="007D0FFD">
      <w:pPr>
        <w:adjustRightInd w:val="0"/>
        <w:snapToGrid w:val="0"/>
        <w:spacing w:line="360" w:lineRule="auto"/>
        <w:rPr>
          <w:rFonts w:ascii="宋体" w:hAnsi="宋体" w:hint="eastAsia"/>
          <w:color w:val="000000"/>
          <w:szCs w:val="21"/>
        </w:rPr>
      </w:pPr>
      <w:r w:rsidRPr="00977EF8">
        <w:rPr>
          <w:rFonts w:ascii="宋体" w:hAnsi="宋体" w:hint="eastAsia"/>
          <w:color w:val="000000"/>
          <w:szCs w:val="21"/>
        </w:rPr>
        <w:t>但是由于商业BSIM模型存在大量的拟合参数和只允许用户修改</w:t>
      </w:r>
      <w:proofErr w:type="gramStart"/>
      <w:r w:rsidRPr="00977EF8">
        <w:rPr>
          <w:rFonts w:ascii="宋体" w:hAnsi="宋体" w:hint="eastAsia"/>
          <w:color w:val="000000"/>
          <w:szCs w:val="21"/>
        </w:rPr>
        <w:t>器件栅长和栅宽</w:t>
      </w:r>
      <w:proofErr w:type="gramEnd"/>
      <w:r w:rsidRPr="00977EF8">
        <w:rPr>
          <w:rFonts w:ascii="宋体" w:hAnsi="宋体" w:hint="eastAsia"/>
          <w:color w:val="000000"/>
          <w:szCs w:val="21"/>
        </w:rPr>
        <w:t>等少数模型参数，物理机理图像不清晰。此外，商业BSIM模型建模的器件结构和物理机理是固定的，用户不能根据实际情况进行调整。</w:t>
      </w:r>
    </w:p>
    <w:p w14:paraId="15D69B4D" w14:textId="77777777" w:rsidR="009B0E36" w:rsidRPr="00AB476F" w:rsidRDefault="009B0E36">
      <w:pPr>
        <w:adjustRightInd w:val="0"/>
        <w:snapToGrid w:val="0"/>
        <w:spacing w:line="360" w:lineRule="auto"/>
        <w:rPr>
          <w:rFonts w:asciiTheme="minorEastAsia" w:hAnsiTheme="minorEastAsia" w:hint="eastAsia"/>
          <w:b/>
          <w:bCs/>
          <w:color w:val="000000"/>
          <w:szCs w:val="21"/>
        </w:rPr>
      </w:pPr>
    </w:p>
    <w:p w14:paraId="651085C7" w14:textId="77777777" w:rsidR="009B0E36" w:rsidRPr="00AB476F" w:rsidRDefault="00000000">
      <w:pPr>
        <w:adjustRightInd w:val="0"/>
        <w:snapToGrid w:val="0"/>
        <w:spacing w:line="360" w:lineRule="auto"/>
        <w:rPr>
          <w:rFonts w:asciiTheme="minorEastAsia" w:hAnsiTheme="minorEastAsia" w:hint="eastAsia"/>
          <w:b/>
          <w:bCs/>
          <w:color w:val="000000"/>
          <w:szCs w:val="21"/>
        </w:rPr>
      </w:pPr>
      <w:r w:rsidRPr="00AB476F">
        <w:rPr>
          <w:rFonts w:asciiTheme="minorEastAsia" w:hAnsiTheme="minorEastAsia" w:hint="eastAsia"/>
          <w:b/>
          <w:bCs/>
          <w:color w:val="000000"/>
          <w:szCs w:val="21"/>
        </w:rPr>
        <w:t>三、发明</w:t>
      </w:r>
      <w:r w:rsidRPr="00AB476F">
        <w:rPr>
          <w:rFonts w:asciiTheme="minorEastAsia" w:hAnsiTheme="minorEastAsia"/>
          <w:b/>
          <w:bCs/>
          <w:color w:val="000000"/>
          <w:szCs w:val="21"/>
        </w:rPr>
        <w:t>内容</w:t>
      </w:r>
    </w:p>
    <w:p w14:paraId="76A80ACC"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本发明的目的在于提供一种</w:t>
      </w:r>
      <w:proofErr w:type="gramStart"/>
      <w:r w:rsidRPr="00AB476F">
        <w:rPr>
          <w:rFonts w:asciiTheme="minorEastAsia" w:hAnsiTheme="minorEastAsia" w:cs="Times New Roman"/>
          <w:sz w:val="24"/>
          <w:szCs w:val="24"/>
        </w:rPr>
        <w:t>铁电负电容</w:t>
      </w:r>
      <w:proofErr w:type="gramEnd"/>
      <w:r w:rsidRPr="00AB476F">
        <w:rPr>
          <w:rFonts w:asciiTheme="minorEastAsia" w:hAnsiTheme="minorEastAsia" w:cs="Times New Roman"/>
          <w:sz w:val="24"/>
          <w:szCs w:val="24"/>
        </w:rPr>
        <w:t>晶体管的电路仿真模型及建模方法，旨在解决现有的建模方法精度较低和仿真速度慢的</w:t>
      </w:r>
      <w:proofErr w:type="gramStart"/>
      <w:r w:rsidRPr="00AB476F">
        <w:rPr>
          <w:rFonts w:asciiTheme="minorEastAsia" w:hAnsiTheme="minorEastAsia" w:cs="Times New Roman"/>
          <w:sz w:val="24"/>
          <w:szCs w:val="24"/>
        </w:rPr>
        <w:t>的</w:t>
      </w:r>
      <w:proofErr w:type="gramEnd"/>
      <w:r w:rsidRPr="00AB476F">
        <w:rPr>
          <w:rFonts w:asciiTheme="minorEastAsia" w:hAnsiTheme="minorEastAsia" w:cs="Times New Roman"/>
          <w:sz w:val="24"/>
          <w:szCs w:val="24"/>
        </w:rPr>
        <w:t>问题。</w:t>
      </w:r>
    </w:p>
    <w:p w14:paraId="27B32554"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为实现上述目的，第一方面，本发明提供了一种</w:t>
      </w:r>
      <w:proofErr w:type="gramStart"/>
      <w:r w:rsidRPr="00AB476F">
        <w:rPr>
          <w:rFonts w:asciiTheme="minorEastAsia" w:hAnsiTheme="minorEastAsia" w:cs="Times New Roman"/>
          <w:sz w:val="24"/>
          <w:szCs w:val="24"/>
        </w:rPr>
        <w:t>铁电负电容</w:t>
      </w:r>
      <w:proofErr w:type="gramEnd"/>
      <w:r w:rsidRPr="00AB476F">
        <w:rPr>
          <w:rFonts w:asciiTheme="minorEastAsia" w:hAnsiTheme="minorEastAsia" w:cs="Times New Roman"/>
          <w:sz w:val="24"/>
          <w:szCs w:val="24"/>
        </w:rPr>
        <w:t>晶体管的电路仿真模型的建模方法，包括以下步骤：</w:t>
      </w:r>
    </w:p>
    <w:p w14:paraId="1EABCCAD"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建立铁电器件剖面结构，并设置基准MOSFET器件的栅极、漏极和源极的偏压；</w:t>
      </w:r>
    </w:p>
    <w:p w14:paraId="3FD7D56D"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基于所述漏极和所述源极的偏压计算源极面电荷密度和漏极面电荷密度；</w:t>
      </w:r>
    </w:p>
    <w:p w14:paraId="56238280"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基于所述源极面电荷密度和所述漏极面电荷密度得到基准MOSFET器件的沟道电流；</w:t>
      </w:r>
    </w:p>
    <w:p w14:paraId="2B52426A"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计算基准MOSFET器件的栅极面电荷密度；</w:t>
      </w:r>
    </w:p>
    <w:p w14:paraId="0DCAB527"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通过所述栅极面电荷密度得到整个铁电器件的总栅压；</w:t>
      </w:r>
    </w:p>
    <w:p w14:paraId="34944813"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基于所述沟道电流和所述</w:t>
      </w:r>
      <w:proofErr w:type="gramStart"/>
      <w:r w:rsidRPr="00AB476F">
        <w:rPr>
          <w:rFonts w:asciiTheme="minorEastAsia" w:hAnsiTheme="minorEastAsia" w:cs="Times New Roman"/>
          <w:sz w:val="24"/>
          <w:szCs w:val="24"/>
        </w:rPr>
        <w:t>总栅压构建</w:t>
      </w:r>
      <w:proofErr w:type="gramEnd"/>
      <w:r w:rsidRPr="00AB476F">
        <w:rPr>
          <w:rFonts w:asciiTheme="minorEastAsia" w:hAnsiTheme="minorEastAsia" w:cs="Times New Roman"/>
          <w:sz w:val="24"/>
          <w:szCs w:val="24"/>
        </w:rPr>
        <w:t>整个铁电器件的电路仿真模型。</w:t>
      </w:r>
    </w:p>
    <w:p w14:paraId="379DCF81"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其中，所述基于所述漏极和所述源极的偏压进行计算，得到源极面电荷密度和漏极面电荷密度的具体方式为：</w:t>
      </w:r>
    </w:p>
    <w:p w14:paraId="3C2E5018"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lastRenderedPageBreak/>
        <w:t>基于所述漏极和所述源极的偏压通过泊松方程和高斯边界条件方程进行计算，得到源极面电荷密度和漏极面电荷密度。</w:t>
      </w:r>
    </w:p>
    <w:p w14:paraId="57C38674" w14:textId="77777777" w:rsidR="007D0FFD" w:rsidRPr="00AB476F" w:rsidRDefault="007D0FFD" w:rsidP="007D0FFD">
      <w:pPr>
        <w:widowControl/>
        <w:spacing w:line="480" w:lineRule="exact"/>
        <w:ind w:firstLineChars="200" w:firstLine="480"/>
        <w:jc w:val="left"/>
        <w:rPr>
          <w:rFonts w:asciiTheme="minorEastAsia" w:hAnsiTheme="minorEastAsia" w:cs="Times New Roman" w:hint="eastAsia"/>
          <w:sz w:val="24"/>
          <w:szCs w:val="24"/>
        </w:rPr>
      </w:pPr>
    </w:p>
    <w:p w14:paraId="0309F2E6"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其中，所述通过所述源极面电荷密度和所述漏极面电荷密度得到基准MOSFET器件的沟道电流的具体方式为：</w:t>
      </w:r>
    </w:p>
    <w:p w14:paraId="2FB82478"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基于所述源极面电荷密度和所述漏极面电荷密度使用显式方程，进行计算，得到基准MOSFET器件的沟道电流。</w:t>
      </w:r>
    </w:p>
    <w:p w14:paraId="465BCAF0"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其中，所述计算基准MOSFET器件的栅极面电荷密度的具体方式为：</w:t>
      </w:r>
    </w:p>
    <w:p w14:paraId="4A8544A2"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使用电流连续方程和电荷分割法进行计算，得到基准MOSFET器件的栅极面电荷密度。</w:t>
      </w:r>
    </w:p>
    <w:p w14:paraId="75A6E6D2"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其中，所述通过所述栅极面电荷密度得到整个铁电器件的</w:t>
      </w:r>
      <w:proofErr w:type="gramStart"/>
      <w:r w:rsidRPr="00AB476F">
        <w:rPr>
          <w:rFonts w:asciiTheme="minorEastAsia" w:hAnsiTheme="minorEastAsia" w:cs="Times New Roman"/>
          <w:sz w:val="24"/>
          <w:szCs w:val="24"/>
        </w:rPr>
        <w:t>总栅压的</w:t>
      </w:r>
      <w:proofErr w:type="gramEnd"/>
      <w:r w:rsidRPr="00AB476F">
        <w:rPr>
          <w:rFonts w:asciiTheme="minorEastAsia" w:hAnsiTheme="minorEastAsia" w:cs="Times New Roman"/>
          <w:sz w:val="24"/>
          <w:szCs w:val="24"/>
        </w:rPr>
        <w:t>具体方式为：</w:t>
      </w:r>
    </w:p>
    <w:p w14:paraId="1EF1FCAE"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基于所述栅极面电荷密度使用朗道-哈拉特尼科夫相变方程进行计算，得到整个铁电器件的总栅压。</w:t>
      </w:r>
    </w:p>
    <w:p w14:paraId="44775263"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第二方面，一种</w:t>
      </w:r>
      <w:proofErr w:type="gramStart"/>
      <w:r w:rsidRPr="00AB476F">
        <w:rPr>
          <w:rFonts w:asciiTheme="minorEastAsia" w:hAnsiTheme="minorEastAsia" w:cs="Times New Roman"/>
          <w:sz w:val="24"/>
          <w:szCs w:val="24"/>
        </w:rPr>
        <w:t>铁电负电容</w:t>
      </w:r>
      <w:proofErr w:type="gramEnd"/>
      <w:r w:rsidRPr="00AB476F">
        <w:rPr>
          <w:rFonts w:asciiTheme="minorEastAsia" w:hAnsiTheme="minorEastAsia" w:cs="Times New Roman"/>
          <w:sz w:val="24"/>
          <w:szCs w:val="24"/>
        </w:rPr>
        <w:t>晶体管仿真电路模拟器模型，采用第一方面所述的</w:t>
      </w:r>
      <w:proofErr w:type="gramStart"/>
      <w:r w:rsidRPr="00AB476F">
        <w:rPr>
          <w:rFonts w:asciiTheme="minorEastAsia" w:hAnsiTheme="minorEastAsia" w:cs="Times New Roman"/>
          <w:sz w:val="24"/>
          <w:szCs w:val="24"/>
        </w:rPr>
        <w:t>铁电负电容</w:t>
      </w:r>
      <w:proofErr w:type="gramEnd"/>
      <w:r w:rsidRPr="00AB476F">
        <w:rPr>
          <w:rFonts w:asciiTheme="minorEastAsia" w:hAnsiTheme="minorEastAsia" w:cs="Times New Roman"/>
          <w:sz w:val="24"/>
          <w:szCs w:val="24"/>
        </w:rPr>
        <w:t>晶体管电路仿真模型的建模方法构建，</w:t>
      </w:r>
    </w:p>
    <w:p w14:paraId="30A07C21" w14:textId="77777777" w:rsidR="007D0FFD" w:rsidRPr="00AB476F" w:rsidRDefault="007D0FFD" w:rsidP="007D0FFD">
      <w:pPr>
        <w:spacing w:line="480" w:lineRule="exact"/>
        <w:ind w:firstLineChars="200" w:firstLine="480"/>
        <w:rPr>
          <w:rFonts w:asciiTheme="minorEastAsia" w:hAnsiTheme="minorEastAsia" w:cs="Times New Roman" w:hint="eastAsia"/>
          <w:sz w:val="24"/>
          <w:szCs w:val="24"/>
        </w:rPr>
      </w:pPr>
      <w:r w:rsidRPr="00AB476F">
        <w:rPr>
          <w:rFonts w:asciiTheme="minorEastAsia" w:hAnsiTheme="minorEastAsia" w:cs="Times New Roman"/>
          <w:sz w:val="24"/>
          <w:szCs w:val="24"/>
        </w:rPr>
        <w:t>所述</w:t>
      </w:r>
      <w:proofErr w:type="gramStart"/>
      <w:r w:rsidRPr="00AB476F">
        <w:rPr>
          <w:rFonts w:asciiTheme="minorEastAsia" w:hAnsiTheme="minorEastAsia" w:cs="Times New Roman"/>
          <w:sz w:val="24"/>
          <w:szCs w:val="24"/>
        </w:rPr>
        <w:t>铁电负电容</w:t>
      </w:r>
      <w:proofErr w:type="gramEnd"/>
      <w:r w:rsidRPr="00AB476F">
        <w:rPr>
          <w:rFonts w:asciiTheme="minorEastAsia" w:hAnsiTheme="minorEastAsia" w:cs="Times New Roman"/>
          <w:sz w:val="24"/>
          <w:szCs w:val="24"/>
        </w:rPr>
        <w:t>晶体管电路仿真模型包括基准MOSFEF器件与铁电电容器电学特性模型</w:t>
      </w:r>
      <w:r w:rsidRPr="00AB53DE">
        <w:rPr>
          <w:rFonts w:asciiTheme="minorEastAsia" w:hAnsiTheme="minorEastAsia" w:cs="Times New Roman"/>
          <w:sz w:val="24"/>
          <w:szCs w:val="24"/>
        </w:rPr>
        <w:t>的串联组合。</w:t>
      </w:r>
    </w:p>
    <w:p w14:paraId="17C6C180" w14:textId="77777777" w:rsidR="007D0FFD" w:rsidRPr="00AB476F" w:rsidRDefault="007D0FFD" w:rsidP="007D0FFD">
      <w:pPr>
        <w:spacing w:line="480" w:lineRule="exact"/>
        <w:ind w:firstLineChars="200" w:firstLine="480"/>
        <w:rPr>
          <w:rFonts w:ascii="Times New Roman" w:eastAsia="楷体_GB2312" w:hAnsi="Times New Roman" w:cs="Times New Roman"/>
          <w:sz w:val="24"/>
          <w:szCs w:val="24"/>
        </w:rPr>
      </w:pPr>
      <w:r w:rsidRPr="00AB476F">
        <w:rPr>
          <w:rFonts w:asciiTheme="minorEastAsia" w:hAnsiTheme="minorEastAsia" w:cs="Times New Roman"/>
          <w:sz w:val="24"/>
          <w:szCs w:val="24"/>
        </w:rPr>
        <w:t>本发明提出了一种</w:t>
      </w:r>
      <w:proofErr w:type="gramStart"/>
      <w:r w:rsidRPr="00AB476F">
        <w:rPr>
          <w:rFonts w:asciiTheme="minorEastAsia" w:hAnsiTheme="minorEastAsia" w:cs="Times New Roman"/>
          <w:sz w:val="24"/>
          <w:szCs w:val="24"/>
        </w:rPr>
        <w:t>铁电负电容</w:t>
      </w:r>
      <w:proofErr w:type="gramEnd"/>
      <w:r w:rsidRPr="00AB476F">
        <w:rPr>
          <w:rFonts w:asciiTheme="minorEastAsia" w:hAnsiTheme="minorEastAsia" w:cs="Times New Roman"/>
          <w:sz w:val="24"/>
          <w:szCs w:val="24"/>
        </w:rPr>
        <w:t>晶体管的电路仿真模型及建模方法，建立铁电器件剖面结构，并设置基准MOSFET器件的栅极、漏极和源极的偏压，基于所述漏极和所述源极的偏压计算源极面电荷密度和漏极面电荷密度，基于所述源极面电荷密度和所述漏极面电荷密度得到基准</w:t>
      </w:r>
      <w:proofErr w:type="spellStart"/>
      <w:r w:rsidRPr="00AB476F">
        <w:rPr>
          <w:rFonts w:asciiTheme="minorEastAsia" w:hAnsiTheme="minorEastAsia" w:cs="Times New Roman"/>
          <w:sz w:val="24"/>
          <w:szCs w:val="24"/>
        </w:rPr>
        <w:t>MOSFET</w:t>
      </w:r>
      <w:proofErr w:type="spellEnd"/>
      <w:r w:rsidRPr="00AB476F">
        <w:rPr>
          <w:rFonts w:asciiTheme="minorEastAsia" w:hAnsiTheme="minorEastAsia" w:cs="Times New Roman"/>
          <w:sz w:val="24"/>
          <w:szCs w:val="24"/>
        </w:rPr>
        <w:t>器件的沟道电流，计算MOSFET器件的栅极面电荷密度，通过所述栅极面电荷密度得到整个铁电器件的总栅压，基于所述沟道电流和所述</w:t>
      </w:r>
      <w:proofErr w:type="gramStart"/>
      <w:r w:rsidRPr="00AB476F">
        <w:rPr>
          <w:rFonts w:asciiTheme="minorEastAsia" w:hAnsiTheme="minorEastAsia" w:cs="Times New Roman"/>
          <w:sz w:val="24"/>
          <w:szCs w:val="24"/>
        </w:rPr>
        <w:t>总栅压构建</w:t>
      </w:r>
      <w:proofErr w:type="gramEnd"/>
      <w:r w:rsidRPr="00AB476F">
        <w:rPr>
          <w:rFonts w:asciiTheme="minorEastAsia" w:hAnsiTheme="minorEastAsia" w:cs="Times New Roman"/>
          <w:sz w:val="24"/>
          <w:szCs w:val="24"/>
        </w:rPr>
        <w:t>铁电器件完整的电路仿真模型。本发明从泊松方程、电流连续连方程和</w:t>
      </w:r>
      <w:bookmarkStart w:id="0" w:name="OLE_LINK5"/>
      <w:bookmarkStart w:id="1" w:name="OLE_LINK6"/>
      <w:r w:rsidRPr="00AB476F">
        <w:rPr>
          <w:rFonts w:asciiTheme="minorEastAsia" w:hAnsiTheme="minorEastAsia" w:cs="Times New Roman"/>
          <w:sz w:val="24"/>
          <w:szCs w:val="24"/>
        </w:rPr>
        <w:t>Landau-</w:t>
      </w:r>
      <w:proofErr w:type="spellStart"/>
      <w:r w:rsidRPr="00AB476F">
        <w:rPr>
          <w:rFonts w:asciiTheme="minorEastAsia" w:hAnsiTheme="minorEastAsia" w:cs="Times New Roman"/>
          <w:sz w:val="24"/>
          <w:szCs w:val="24"/>
        </w:rPr>
        <w:t>Khalatnikov</w:t>
      </w:r>
      <w:bookmarkEnd w:id="0"/>
      <w:bookmarkEnd w:id="1"/>
      <w:proofErr w:type="spellEnd"/>
      <w:r w:rsidRPr="00AB476F">
        <w:rPr>
          <w:rFonts w:asciiTheme="minorEastAsia" w:hAnsiTheme="minorEastAsia" w:cs="Times New Roman"/>
          <w:sz w:val="24"/>
          <w:szCs w:val="24"/>
        </w:rPr>
        <w:t>方程出发，获得了完全解析的沟道电流和端电荷密度的表达式，并通过Verilog-A语言编译，能实现与主流商业电路仿真器的兼容，从而解决现有的建模方法精度较低和仿真速度慢的问题。</w:t>
      </w:r>
    </w:p>
    <w:p w14:paraId="3EFA183A" w14:textId="77777777" w:rsidR="007D0FFD" w:rsidRPr="00977EF8" w:rsidRDefault="007D0FFD" w:rsidP="007D0FFD">
      <w:pPr>
        <w:spacing w:line="480" w:lineRule="exact"/>
        <w:ind w:firstLineChars="200" w:firstLine="560"/>
        <w:rPr>
          <w:rFonts w:ascii="Times New Roman" w:eastAsia="楷体_GB2312" w:hAnsi="Times New Roman" w:cs="Times New Roman"/>
          <w:sz w:val="28"/>
          <w:szCs w:val="28"/>
        </w:rPr>
      </w:pPr>
    </w:p>
    <w:p w14:paraId="45E914F6" w14:textId="77777777" w:rsidR="009B0E36" w:rsidRPr="00977EF8" w:rsidRDefault="009B0E36">
      <w:pPr>
        <w:spacing w:line="360" w:lineRule="auto"/>
        <w:rPr>
          <w:rFonts w:ascii="宋体" w:hAnsi="宋体" w:hint="eastAsia"/>
          <w:sz w:val="24"/>
          <w:szCs w:val="24"/>
        </w:rPr>
      </w:pPr>
    </w:p>
    <w:sectPr w:rsidR="009B0E36" w:rsidRPr="00977E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16155" w14:textId="77777777" w:rsidR="007430B7" w:rsidRDefault="007430B7" w:rsidP="007D0FFD">
      <w:r>
        <w:separator/>
      </w:r>
    </w:p>
  </w:endnote>
  <w:endnote w:type="continuationSeparator" w:id="0">
    <w:p w14:paraId="34912130" w14:textId="77777777" w:rsidR="007430B7" w:rsidRDefault="007430B7" w:rsidP="007D0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楷体_GB2312">
    <w:altName w:val="微软雅黑"/>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7558A" w14:textId="77777777" w:rsidR="007430B7" w:rsidRDefault="007430B7" w:rsidP="007D0FFD">
      <w:r>
        <w:separator/>
      </w:r>
    </w:p>
  </w:footnote>
  <w:footnote w:type="continuationSeparator" w:id="0">
    <w:p w14:paraId="50A29B37" w14:textId="77777777" w:rsidR="007430B7" w:rsidRDefault="007430B7" w:rsidP="007D0F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c5MWZlNTA1YzQ5NjQ2MWVkYjFkMjI4OTFkMDc4NDQifQ=="/>
  </w:docVars>
  <w:rsids>
    <w:rsidRoot w:val="007E496D"/>
    <w:rsid w:val="00012008"/>
    <w:rsid w:val="00086FE4"/>
    <w:rsid w:val="001756B7"/>
    <w:rsid w:val="001E206D"/>
    <w:rsid w:val="002471E4"/>
    <w:rsid w:val="00360234"/>
    <w:rsid w:val="00371580"/>
    <w:rsid w:val="003E0AB2"/>
    <w:rsid w:val="003E2E4B"/>
    <w:rsid w:val="00421187"/>
    <w:rsid w:val="005A713B"/>
    <w:rsid w:val="00694649"/>
    <w:rsid w:val="00712815"/>
    <w:rsid w:val="007430B7"/>
    <w:rsid w:val="00760859"/>
    <w:rsid w:val="00767F34"/>
    <w:rsid w:val="007D0FFD"/>
    <w:rsid w:val="007E496D"/>
    <w:rsid w:val="00855292"/>
    <w:rsid w:val="00977EF8"/>
    <w:rsid w:val="009B0E36"/>
    <w:rsid w:val="00A44548"/>
    <w:rsid w:val="00AB476F"/>
    <w:rsid w:val="00AB53DE"/>
    <w:rsid w:val="00B07115"/>
    <w:rsid w:val="00B30344"/>
    <w:rsid w:val="00E6200E"/>
    <w:rsid w:val="00EA637E"/>
    <w:rsid w:val="00F44AE2"/>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0EE290"/>
  <w15:docId w15:val="{F43FC4DC-2816-40C5-9EF2-B40D13BDD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713</Words>
  <Characters>793</Characters>
  <Application>Microsoft Office Word</Application>
  <DocSecurity>0</DocSecurity>
  <Lines>36</Lines>
  <Paragraphs>26</Paragraphs>
  <ScaleCrop>false</ScaleCrop>
  <Company>China</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administor</cp:lastModifiedBy>
  <cp:revision>12</cp:revision>
  <dcterms:created xsi:type="dcterms:W3CDTF">2026-06-12T07:12:00Z</dcterms:created>
  <dcterms:modified xsi:type="dcterms:W3CDTF">2026-06-12T07:14:00Z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