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A9D1F" w14:textId="77777777" w:rsidR="00D90FCE" w:rsidRDefault="00000000" w:rsidP="002D61A5">
      <w:pPr>
        <w:pStyle w:val="a9"/>
        <w:spacing w:line="400" w:lineRule="exact"/>
        <w:jc w:val="both"/>
        <w:rPr>
          <w:rFonts w:asciiTheme="majorEastAsia" w:eastAsiaTheme="majorEastAsia" w:hAnsiTheme="majorEastAsia" w:hint="eastAsia"/>
          <w:b/>
        </w:rPr>
      </w:pPr>
      <w:r>
        <w:rPr>
          <w:rFonts w:hint="eastAsia"/>
          <w:b/>
          <w:bCs/>
        </w:rPr>
        <w:t>附件：</w:t>
      </w:r>
      <w:r>
        <w:rPr>
          <w:rFonts w:asciiTheme="majorEastAsia" w:eastAsiaTheme="majorEastAsia" w:hAnsiTheme="majorEastAsia" w:hint="eastAsia"/>
          <w:b/>
        </w:rPr>
        <w:t>拟转让专利简介</w:t>
      </w:r>
    </w:p>
    <w:p w14:paraId="041A87F4" w14:textId="6D70A6F8" w:rsidR="00D90FCE" w:rsidRPr="00211B54" w:rsidRDefault="00211B54" w:rsidP="000233F2">
      <w:pPr>
        <w:pStyle w:val="a9"/>
        <w:spacing w:line="400" w:lineRule="exact"/>
        <w:jc w:val="center"/>
        <w:rPr>
          <w:rFonts w:asciiTheme="majorEastAsia" w:eastAsiaTheme="majorEastAsia" w:hAnsiTheme="majorEastAsia" w:hint="eastAsia"/>
          <w:bCs/>
        </w:rPr>
      </w:pPr>
      <w:bookmarkStart w:id="0" w:name="OLE_LINK1"/>
      <w:r>
        <w:rPr>
          <w:rFonts w:asciiTheme="majorEastAsia" w:eastAsiaTheme="majorEastAsia" w:hAnsiTheme="majorEastAsia" w:hint="eastAsia"/>
          <w:b/>
        </w:rPr>
        <w:t>专利名称：</w:t>
      </w:r>
      <w:r w:rsidR="000233F2" w:rsidRPr="000233F2">
        <w:rPr>
          <w:rFonts w:asciiTheme="majorEastAsia" w:eastAsiaTheme="majorEastAsia" w:hAnsiTheme="majorEastAsia" w:hint="eastAsia"/>
          <w:bCs/>
        </w:rPr>
        <w:t>达玛烷型三萜皂苷类化合物及其制备方法和在制备降血糖药物中的应用</w:t>
      </w:r>
    </w:p>
    <w:bookmarkEnd w:id="0"/>
    <w:p w14:paraId="08DE5F61" w14:textId="77777777" w:rsidR="00D90FCE" w:rsidRDefault="00000000" w:rsidP="00E4507D">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04B5469C" w14:textId="77777777" w:rsidR="000233F2" w:rsidRDefault="000233F2" w:rsidP="000233F2">
      <w:pPr>
        <w:adjustRightInd w:val="0"/>
        <w:snapToGrid w:val="0"/>
        <w:spacing w:line="400" w:lineRule="exact"/>
        <w:ind w:firstLineChars="200" w:firstLine="420"/>
        <w:rPr>
          <w:rFonts w:ascii="宋体" w:hAnsi="宋体" w:hint="eastAsia"/>
          <w:color w:val="000000"/>
          <w:szCs w:val="21"/>
        </w:rPr>
      </w:pPr>
      <w:r w:rsidRPr="000233F2">
        <w:rPr>
          <w:rFonts w:ascii="宋体" w:hAnsi="宋体"/>
          <w:color w:val="000000"/>
          <w:szCs w:val="21"/>
        </w:rPr>
        <w:t>本发明涉及生物医药技术领域，具体是一种达玛烷型三萜皂苷类化合物及其制备方法和在制备降血糖药物中的应用。</w:t>
      </w:r>
    </w:p>
    <w:p w14:paraId="19BE3330" w14:textId="18B5777A" w:rsidR="00D90FCE" w:rsidRDefault="00000000" w:rsidP="00E4507D">
      <w:pPr>
        <w:adjustRightInd w:val="0"/>
        <w:snapToGrid w:val="0"/>
        <w:spacing w:line="400" w:lineRule="exact"/>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503F62FD" w14:textId="10C3EDF5" w:rsidR="000233F2" w:rsidRPr="000233F2" w:rsidRDefault="000233F2" w:rsidP="000233F2">
      <w:pPr>
        <w:adjustRightInd w:val="0"/>
        <w:snapToGrid w:val="0"/>
        <w:spacing w:line="400" w:lineRule="exact"/>
        <w:ind w:firstLineChars="200" w:firstLine="420"/>
        <w:rPr>
          <w:rFonts w:ascii="宋体" w:hAnsi="宋体" w:hint="eastAsia"/>
          <w:color w:val="000000"/>
          <w:szCs w:val="21"/>
        </w:rPr>
      </w:pPr>
      <w:r w:rsidRPr="000233F2">
        <w:rPr>
          <w:rFonts w:ascii="宋体" w:hAnsi="宋体" w:hint="eastAsia"/>
          <w:color w:val="000000"/>
          <w:szCs w:val="21"/>
        </w:rPr>
        <w:t>II型糖尿病(T2DM)主要是由于胰岛素功能缺少、胰岛素</w:t>
      </w:r>
      <w:proofErr w:type="gramStart"/>
      <w:r w:rsidRPr="000233F2">
        <w:rPr>
          <w:rFonts w:ascii="宋体" w:hAnsi="宋体" w:hint="eastAsia"/>
          <w:color w:val="000000"/>
          <w:szCs w:val="21"/>
        </w:rPr>
        <w:t>分泌低</w:t>
      </w:r>
      <w:proofErr w:type="gramEnd"/>
      <w:r w:rsidRPr="000233F2">
        <w:rPr>
          <w:rFonts w:ascii="宋体" w:hAnsi="宋体" w:hint="eastAsia"/>
          <w:color w:val="000000"/>
          <w:szCs w:val="21"/>
        </w:rPr>
        <w:t>而引起的疾病。胰岛素抵抗(I</w:t>
      </w:r>
      <w:r w:rsidRPr="00F45B73">
        <w:rPr>
          <w:rFonts w:ascii="宋体" w:hAnsi="宋体" w:hint="eastAsia"/>
          <w:iCs/>
          <w:color w:val="000000"/>
          <w:szCs w:val="21"/>
        </w:rPr>
        <w:t>R</w:t>
      </w:r>
      <w:r w:rsidRPr="000233F2">
        <w:rPr>
          <w:rFonts w:ascii="宋体" w:hAnsi="宋体" w:hint="eastAsia"/>
          <w:color w:val="000000"/>
          <w:szCs w:val="21"/>
        </w:rPr>
        <w:t>)是最常见的2型糖尿病症状之一、其在整个II型糖尿病发展过程中起着关键作用。胰岛素抵抗是诱发糖尿病各类并发症的主要诱因，因此，开发、研究治疗和改善T2DM及其并发症的药物具有重要的临床意义。</w:t>
      </w:r>
    </w:p>
    <w:p w14:paraId="2AC55163" w14:textId="02565EE6" w:rsidR="000233F2" w:rsidRPr="000233F2" w:rsidRDefault="000233F2" w:rsidP="000233F2">
      <w:pPr>
        <w:adjustRightInd w:val="0"/>
        <w:snapToGrid w:val="0"/>
        <w:spacing w:line="400" w:lineRule="exact"/>
        <w:ind w:firstLineChars="200" w:firstLine="420"/>
        <w:rPr>
          <w:rFonts w:ascii="宋体" w:hAnsi="宋体" w:hint="eastAsia"/>
          <w:color w:val="000000"/>
          <w:szCs w:val="21"/>
        </w:rPr>
      </w:pPr>
      <w:r w:rsidRPr="000233F2">
        <w:rPr>
          <w:rFonts w:ascii="宋体" w:hAnsi="宋体" w:hint="eastAsia"/>
          <w:color w:val="000000"/>
          <w:szCs w:val="21"/>
        </w:rPr>
        <w:t>青钱柳为胡桃</w:t>
      </w:r>
      <w:proofErr w:type="gramStart"/>
      <w:r w:rsidRPr="000233F2">
        <w:rPr>
          <w:rFonts w:ascii="宋体" w:hAnsi="宋体" w:hint="eastAsia"/>
          <w:color w:val="000000"/>
          <w:szCs w:val="21"/>
        </w:rPr>
        <w:t>科青钱柳属</w:t>
      </w:r>
      <w:proofErr w:type="gramEnd"/>
      <w:r w:rsidRPr="000233F2">
        <w:rPr>
          <w:rFonts w:ascii="宋体" w:hAnsi="宋体" w:hint="eastAsia"/>
          <w:color w:val="000000"/>
          <w:szCs w:val="21"/>
        </w:rPr>
        <w:t>植物，为我国特有的植物，是常用药食两用植物，产于江西、广西、贵州、湖南、湖北等南方省区。青钱柳性味辛、微苦、平，具有祛风止痒，降血糖的功效，用药历史悠久。</w:t>
      </w:r>
    </w:p>
    <w:p w14:paraId="6ED015C2" w14:textId="46834890" w:rsidR="000233F2" w:rsidRPr="000233F2" w:rsidRDefault="000233F2" w:rsidP="000233F2">
      <w:pPr>
        <w:adjustRightInd w:val="0"/>
        <w:snapToGrid w:val="0"/>
        <w:spacing w:line="400" w:lineRule="exact"/>
        <w:ind w:firstLineChars="200" w:firstLine="420"/>
        <w:rPr>
          <w:rFonts w:ascii="宋体" w:hAnsi="宋体" w:hint="eastAsia"/>
          <w:color w:val="000000"/>
          <w:szCs w:val="21"/>
        </w:rPr>
      </w:pPr>
      <w:r w:rsidRPr="000233F2">
        <w:rPr>
          <w:rFonts w:ascii="宋体" w:hAnsi="宋体" w:hint="eastAsia"/>
          <w:color w:val="000000"/>
          <w:szCs w:val="21"/>
        </w:rPr>
        <w:t>青钱柳的主要化学成分包括达玛烷型皂苷、黄酮类、</w:t>
      </w:r>
      <w:proofErr w:type="gramStart"/>
      <w:r w:rsidRPr="000233F2">
        <w:rPr>
          <w:rFonts w:ascii="宋体" w:hAnsi="宋体" w:hint="eastAsia"/>
          <w:color w:val="000000"/>
          <w:szCs w:val="21"/>
        </w:rPr>
        <w:t>酚</w:t>
      </w:r>
      <w:proofErr w:type="gramEnd"/>
      <w:r w:rsidRPr="000233F2">
        <w:rPr>
          <w:rFonts w:ascii="宋体" w:hAnsi="宋体" w:hint="eastAsia"/>
          <w:color w:val="000000"/>
          <w:szCs w:val="21"/>
        </w:rPr>
        <w:t>酸类，其中达玛烷型三萜是青钱柳的指标和活性成分。现代药理学研究表明，青钱柳粗提物具有降血糖、抗炎、降血压、 降血脂、抗肿瘤、抗氧化、抑菌等作用。</w:t>
      </w:r>
    </w:p>
    <w:p w14:paraId="00FE03B2" w14:textId="3583A032" w:rsidR="00D90FCE" w:rsidRDefault="000233F2" w:rsidP="000233F2">
      <w:pPr>
        <w:adjustRightInd w:val="0"/>
        <w:snapToGrid w:val="0"/>
        <w:spacing w:line="400" w:lineRule="exact"/>
        <w:ind w:firstLineChars="200" w:firstLine="420"/>
        <w:rPr>
          <w:rFonts w:ascii="宋体" w:hAnsi="宋体" w:hint="eastAsia"/>
          <w:b/>
          <w:bCs/>
          <w:color w:val="000000"/>
          <w:szCs w:val="21"/>
        </w:rPr>
      </w:pPr>
      <w:r w:rsidRPr="000233F2">
        <w:rPr>
          <w:rFonts w:ascii="宋体" w:hAnsi="宋体" w:hint="eastAsia"/>
          <w:color w:val="000000"/>
          <w:szCs w:val="21"/>
        </w:rPr>
        <w:t>从青</w:t>
      </w:r>
      <w:proofErr w:type="gramStart"/>
      <w:r w:rsidRPr="000233F2">
        <w:rPr>
          <w:rFonts w:ascii="宋体" w:hAnsi="宋体" w:hint="eastAsia"/>
          <w:color w:val="000000"/>
          <w:szCs w:val="21"/>
        </w:rPr>
        <w:t>钱柳中得到</w:t>
      </w:r>
      <w:proofErr w:type="gramEnd"/>
      <w:r w:rsidRPr="000233F2">
        <w:rPr>
          <w:rFonts w:ascii="宋体" w:hAnsi="宋体" w:hint="eastAsia"/>
          <w:color w:val="000000"/>
          <w:szCs w:val="21"/>
        </w:rPr>
        <w:t>的达玛烷型皂苷显著增高</w:t>
      </w:r>
      <w:r w:rsidRPr="000233F2">
        <w:rPr>
          <w:rFonts w:ascii="宋体" w:hAnsi="宋体"/>
          <w:color w:val="000000"/>
          <w:szCs w:val="21"/>
        </w:rPr>
        <w:t>3T3</w:t>
      </w:r>
      <w:r w:rsidRPr="000233F2">
        <w:rPr>
          <w:rFonts w:ascii="Cambria Math" w:hAnsi="Cambria Math" w:cs="Cambria Math"/>
          <w:color w:val="000000"/>
          <w:szCs w:val="21"/>
        </w:rPr>
        <w:t>‑</w:t>
      </w:r>
      <w:r w:rsidRPr="000233F2">
        <w:rPr>
          <w:rFonts w:ascii="宋体" w:hAnsi="宋体"/>
          <w:color w:val="000000"/>
          <w:szCs w:val="21"/>
        </w:rPr>
        <w:t>L1</w:t>
      </w:r>
      <w:r w:rsidRPr="000233F2">
        <w:rPr>
          <w:rFonts w:ascii="宋体" w:hAnsi="宋体" w:hint="eastAsia"/>
          <w:color w:val="000000"/>
          <w:szCs w:val="21"/>
        </w:rPr>
        <w:t>脂肪细胞葡萄糖的消耗，显示良好的降血糖活性，可用于开发降血糖的相关药物。</w:t>
      </w:r>
    </w:p>
    <w:p w14:paraId="2BE0812F" w14:textId="77777777" w:rsidR="00D90FCE" w:rsidRDefault="00000000" w:rsidP="00E4507D">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7850E66E" w14:textId="4A531293" w:rsidR="000233F2" w:rsidRDefault="000233F2" w:rsidP="00036647">
      <w:pPr>
        <w:spacing w:line="400" w:lineRule="exact"/>
        <w:ind w:firstLineChars="200" w:firstLine="420"/>
        <w:rPr>
          <w:rFonts w:ascii="宋体" w:hAnsi="宋体" w:hint="eastAsia"/>
          <w:szCs w:val="21"/>
        </w:rPr>
      </w:pPr>
      <w:r w:rsidRPr="000233F2">
        <w:rPr>
          <w:rFonts w:ascii="宋体" w:hAnsi="宋体" w:hint="eastAsia"/>
          <w:szCs w:val="21"/>
        </w:rPr>
        <w:t>本发明的目的是针对现有技术的不足，而提供一种达玛烷型三萜皂苷类化合物及其制备方法和在制备降血糖药物中的应用。这种达玛烷型三萜皂苷类化合物能增高</w:t>
      </w:r>
      <w:r w:rsidRPr="000233F2">
        <w:rPr>
          <w:rFonts w:ascii="宋体" w:hAnsi="宋体"/>
          <w:szCs w:val="21"/>
        </w:rPr>
        <w:t>3T3</w:t>
      </w:r>
      <w:r w:rsidRPr="000233F2">
        <w:rPr>
          <w:rFonts w:ascii="Cambria Math" w:hAnsi="Cambria Math" w:cs="Cambria Math"/>
          <w:szCs w:val="21"/>
        </w:rPr>
        <w:t>‑</w:t>
      </w:r>
      <w:r w:rsidRPr="000233F2">
        <w:rPr>
          <w:rFonts w:ascii="宋体" w:hAnsi="宋体"/>
          <w:szCs w:val="21"/>
        </w:rPr>
        <w:t xml:space="preserve">L1 </w:t>
      </w:r>
      <w:r w:rsidRPr="000233F2">
        <w:rPr>
          <w:rFonts w:ascii="宋体" w:hAnsi="宋体" w:hint="eastAsia"/>
          <w:szCs w:val="21"/>
        </w:rPr>
        <w:t>脂肪细胞的葡萄糖消耗，显示良好的降血糖活性，且具有浓度依赖性，可用于开发降血糖的相关药物，这种制备方法简单、易操作。</w:t>
      </w:r>
    </w:p>
    <w:p w14:paraId="3068A0C2" w14:textId="47B4636F" w:rsidR="000233F2" w:rsidRPr="000233F2" w:rsidRDefault="000233F2" w:rsidP="00036647">
      <w:pPr>
        <w:spacing w:line="400" w:lineRule="exact"/>
        <w:ind w:firstLineChars="200" w:firstLine="420"/>
        <w:rPr>
          <w:rFonts w:ascii="宋体" w:hAnsi="宋体" w:hint="eastAsia"/>
          <w:szCs w:val="21"/>
        </w:rPr>
      </w:pPr>
      <w:r w:rsidRPr="000233F2">
        <w:rPr>
          <w:rFonts w:ascii="宋体" w:hAnsi="宋体" w:hint="eastAsia"/>
          <w:szCs w:val="21"/>
        </w:rPr>
        <w:t>实现本发明目的的技术方案是：</w:t>
      </w:r>
    </w:p>
    <w:p w14:paraId="5D4CD4A3" w14:textId="55820BD2" w:rsidR="00211B54" w:rsidRDefault="000233F2" w:rsidP="00036647">
      <w:pPr>
        <w:spacing w:line="400" w:lineRule="exact"/>
        <w:ind w:firstLineChars="200" w:firstLine="420"/>
        <w:rPr>
          <w:rFonts w:ascii="宋体" w:hAnsi="宋体" w:hint="eastAsia"/>
          <w:szCs w:val="21"/>
        </w:rPr>
      </w:pPr>
      <w:r w:rsidRPr="000233F2">
        <w:rPr>
          <w:rFonts w:ascii="宋体" w:hAnsi="宋体" w:hint="eastAsia"/>
          <w:szCs w:val="21"/>
        </w:rPr>
        <w:t>一种达玛烷型三萜皂苷类化合物，所述达玛烷型三萜皂苷类化合物的结构如式(I)所示：</w:t>
      </w:r>
    </w:p>
    <w:p w14:paraId="6E94CDAD" w14:textId="2D65C70C"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式</w:t>
      </w:r>
      <w:r w:rsidRPr="000233F2">
        <w:rPr>
          <w:rFonts w:ascii="Times New Roman" w:eastAsia="宋体" w:hAnsi="Times New Roman" w:cs="Times New Roman"/>
          <w:szCs w:val="21"/>
        </w:rPr>
        <w:t>(I)</w:t>
      </w:r>
      <w:r w:rsidRPr="000233F2">
        <w:rPr>
          <w:rFonts w:ascii="Times New Roman" w:eastAsia="宋体" w:hAnsi="Times New Roman" w:cs="Times New Roman"/>
          <w:szCs w:val="21"/>
        </w:rPr>
        <w:t>，其中，</w:t>
      </w: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1]</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,24</w:t>
      </w:r>
      <w:r w:rsidRPr="000233F2">
        <w:rPr>
          <w:rFonts w:ascii="Times New Roman" w:eastAsia="宋体" w:hAnsi="Times New Roman" w:cs="Times New Roman"/>
          <w:i/>
          <w:szCs w:val="21"/>
        </w:rPr>
        <w:t>R</w:t>
      </w:r>
      <w:r w:rsidRPr="000233F2">
        <w:rPr>
          <w:rFonts w:ascii="Times New Roman" w:eastAsia="宋体" w:hAnsi="Times New Roman" w:cs="Times New Roman"/>
          <w:szCs w:val="21"/>
        </w:rPr>
        <w:t>,25)‑</w:t>
      </w:r>
      <w:r w:rsidRPr="000233F2">
        <w:rPr>
          <w:rFonts w:ascii="Times New Roman" w:eastAsia="宋体" w:hAnsi="Times New Roman" w:cs="Times New Roman"/>
          <w:szCs w:val="21"/>
        </w:rPr>
        <w:t>五羟基达玛</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‑D‑</w:t>
      </w:r>
      <w:r w:rsidRPr="000233F2">
        <w:rPr>
          <w:rFonts w:ascii="Times New Roman" w:eastAsia="宋体" w:hAnsi="Times New Roman" w:cs="Times New Roman"/>
          <w:szCs w:val="21"/>
        </w:rPr>
        <w:t>阿拉伯吡喃糖</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i/>
          <w:szCs w:val="21"/>
        </w:rPr>
        <w:t>S</w:t>
      </w:r>
      <w:r w:rsidRPr="000233F2">
        <w:rPr>
          <w:rFonts w:ascii="Times New Roman" w:eastAsia="宋体" w:hAnsi="Times New Roman" w:cs="Times New Roman"/>
          <w:szCs w:val="21"/>
        </w:rPr>
        <w:t>)</w:t>
      </w:r>
      <w:r w:rsidRPr="000233F2">
        <w:rPr>
          <w:rFonts w:ascii="Times New Roman" w:eastAsia="宋体" w:hAnsi="Times New Roman" w:cs="Times New Roman"/>
          <w:szCs w:val="21"/>
        </w:rPr>
        <w:t>；</w:t>
      </w:r>
    </w:p>
    <w:p w14:paraId="61410A73" w14:textId="05A4FA1E"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2]</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,24</w:t>
      </w:r>
      <w:r w:rsidRPr="000233F2">
        <w:rPr>
          <w:rFonts w:ascii="Times New Roman" w:eastAsia="宋体" w:hAnsi="Times New Roman" w:cs="Times New Roman"/>
          <w:i/>
          <w:szCs w:val="21"/>
        </w:rPr>
        <w:t>R</w:t>
      </w:r>
      <w:r w:rsidRPr="000233F2">
        <w:rPr>
          <w:rFonts w:ascii="Times New Roman" w:eastAsia="宋体" w:hAnsi="Times New Roman" w:cs="Times New Roman"/>
          <w:szCs w:val="21"/>
        </w:rPr>
        <w:t>,25)‑</w:t>
      </w:r>
      <w:r w:rsidRPr="000233F2">
        <w:rPr>
          <w:rFonts w:ascii="Times New Roman" w:eastAsia="宋体" w:hAnsi="Times New Roman" w:cs="Times New Roman"/>
          <w:szCs w:val="21"/>
        </w:rPr>
        <w:t>五羟基达玛</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proofErr w:type="gramStart"/>
      <w:r w:rsidRPr="000233F2">
        <w:rPr>
          <w:rFonts w:ascii="Times New Roman" w:eastAsia="宋体" w:hAnsi="Times New Roman" w:cs="Times New Roman"/>
          <w:szCs w:val="21"/>
        </w:rPr>
        <w:t>吡喃鸡纳</w:t>
      </w:r>
      <w:proofErr w:type="gramEnd"/>
      <w:r w:rsidRPr="000233F2">
        <w:rPr>
          <w:rFonts w:ascii="Times New Roman" w:eastAsia="宋体" w:hAnsi="Times New Roman" w:cs="Times New Roman"/>
          <w:szCs w:val="21"/>
        </w:rPr>
        <w:t>糖苷</w:t>
      </w:r>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T)</w:t>
      </w:r>
      <w:r w:rsidRPr="000233F2">
        <w:rPr>
          <w:rFonts w:ascii="Times New Roman" w:eastAsia="宋体" w:hAnsi="Times New Roman" w:cs="Times New Roman"/>
          <w:szCs w:val="21"/>
        </w:rPr>
        <w:t>；</w:t>
      </w:r>
    </w:p>
    <w:p w14:paraId="45913851" w14:textId="07D6E9BD"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3]</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,24</w:t>
      </w:r>
      <w:r w:rsidRPr="000233F2">
        <w:rPr>
          <w:rFonts w:ascii="Times New Roman" w:eastAsia="宋体" w:hAnsi="Times New Roman" w:cs="Times New Roman"/>
          <w:i/>
          <w:szCs w:val="21"/>
        </w:rPr>
        <w:t>R</w:t>
      </w:r>
      <w:r w:rsidRPr="000233F2">
        <w:rPr>
          <w:rFonts w:ascii="Times New Roman" w:eastAsia="宋体" w:hAnsi="Times New Roman" w:cs="Times New Roman"/>
          <w:szCs w:val="21"/>
        </w:rPr>
        <w:t>,25)‑</w:t>
      </w:r>
      <w:r w:rsidRPr="000233F2">
        <w:rPr>
          <w:rFonts w:ascii="Times New Roman" w:eastAsia="宋体" w:hAnsi="Times New Roman" w:cs="Times New Roman"/>
          <w:szCs w:val="21"/>
        </w:rPr>
        <w:t>五羟基达玛</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阿拉伯呋喃糖基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proofErr w:type="gramStart"/>
      <w:r w:rsidRPr="000233F2">
        <w:rPr>
          <w:rFonts w:ascii="Times New Roman" w:eastAsia="宋体" w:hAnsi="Times New Roman" w:cs="Times New Roman"/>
          <w:szCs w:val="21"/>
        </w:rPr>
        <w:t>鸡纳吡喃糖苷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i/>
          <w:szCs w:val="21"/>
        </w:rPr>
        <w:t>S</w:t>
      </w:r>
      <w:r w:rsidRPr="000233F2">
        <w:rPr>
          <w:rFonts w:ascii="Times New Roman" w:eastAsia="宋体" w:hAnsi="Times New Roman" w:cs="Times New Roman"/>
          <w:szCs w:val="21"/>
        </w:rPr>
        <w:t>)</w:t>
      </w:r>
      <w:r w:rsidRPr="000233F2">
        <w:rPr>
          <w:rFonts w:ascii="Times New Roman" w:eastAsia="宋体" w:hAnsi="Times New Roman" w:cs="Times New Roman"/>
          <w:szCs w:val="21"/>
        </w:rPr>
        <w:t>；</w:t>
      </w:r>
    </w:p>
    <w:p w14:paraId="45CE069C" w14:textId="36774838"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4]</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w:t>
      </w:r>
      <w:r w:rsidRPr="000233F2">
        <w:rPr>
          <w:rFonts w:ascii="Times New Roman" w:eastAsia="宋体" w:hAnsi="Times New Roman" w:cs="Times New Roman"/>
          <w:szCs w:val="21"/>
        </w:rPr>
        <w:t>三羟基达玛</w:t>
      </w:r>
      <w:r w:rsidRPr="000233F2">
        <w:rPr>
          <w:rFonts w:ascii="Times New Roman" w:eastAsia="宋体" w:hAnsi="Times New Roman" w:cs="Times New Roman"/>
          <w:szCs w:val="21"/>
        </w:rPr>
        <w:t>‑23,25‑</w:t>
      </w:r>
      <w:r w:rsidRPr="000233F2">
        <w:rPr>
          <w:rFonts w:ascii="Times New Roman" w:eastAsia="宋体" w:hAnsi="Times New Roman" w:cs="Times New Roman"/>
          <w:szCs w:val="21"/>
        </w:rPr>
        <w:t>二烯</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proofErr w:type="gramStart"/>
      <w:r w:rsidRPr="000233F2">
        <w:rPr>
          <w:rFonts w:ascii="Times New Roman" w:eastAsia="宋体" w:hAnsi="Times New Roman" w:cs="Times New Roman"/>
          <w:szCs w:val="21"/>
        </w:rPr>
        <w:t>‑</w:t>
      </w:r>
      <w:r w:rsidRPr="000233F2">
        <w:rPr>
          <w:rFonts w:ascii="Times New Roman" w:eastAsia="宋体" w:hAnsi="Times New Roman" w:cs="Times New Roman"/>
          <w:szCs w:val="21"/>
        </w:rPr>
        <w:t>鸡纳吡喃糖</w:t>
      </w:r>
      <w:proofErr w:type="gramEnd"/>
      <w:r w:rsidRPr="000233F2">
        <w:rPr>
          <w:rFonts w:ascii="Times New Roman" w:eastAsia="宋体" w:hAnsi="Times New Roman" w:cs="Times New Roman"/>
          <w:szCs w:val="21"/>
        </w:rPr>
        <w:t>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proofErr w:type="gramStart"/>
      <w:r w:rsidRPr="000233F2">
        <w:rPr>
          <w:rFonts w:ascii="Times New Roman" w:eastAsia="宋体" w:hAnsi="Times New Roman" w:cs="Times New Roman"/>
          <w:szCs w:val="21"/>
        </w:rPr>
        <w:t>鸡纳</w:t>
      </w:r>
      <w:r w:rsidRPr="000233F2">
        <w:rPr>
          <w:rFonts w:ascii="Times New Roman" w:eastAsia="宋体" w:hAnsi="Times New Roman" w:cs="Times New Roman"/>
          <w:szCs w:val="21"/>
        </w:rPr>
        <w:lastRenderedPageBreak/>
        <w:t>吡喃糖苷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V)</w:t>
      </w:r>
      <w:r w:rsidRPr="000233F2">
        <w:rPr>
          <w:rFonts w:ascii="Times New Roman" w:eastAsia="宋体" w:hAnsi="Times New Roman" w:cs="Times New Roman"/>
          <w:szCs w:val="21"/>
        </w:rPr>
        <w:t>；</w:t>
      </w:r>
    </w:p>
    <w:p w14:paraId="393910BB" w14:textId="0040EFB1"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化结构式</w:t>
      </w:r>
      <w:r w:rsidRPr="000233F2">
        <w:rPr>
          <w:rFonts w:ascii="Times New Roman" w:eastAsia="宋体" w:hAnsi="Times New Roman" w:cs="Times New Roman"/>
          <w:szCs w:val="21"/>
        </w:rPr>
        <w:t>5]</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,25)‑</w:t>
      </w:r>
      <w:r w:rsidRPr="000233F2">
        <w:rPr>
          <w:rFonts w:ascii="Times New Roman" w:eastAsia="宋体" w:hAnsi="Times New Roman" w:cs="Times New Roman"/>
          <w:szCs w:val="21"/>
        </w:rPr>
        <w:t>三羟基达玛</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,24</w:t>
      </w:r>
      <w:r w:rsidRPr="000233F2">
        <w:rPr>
          <w:rFonts w:ascii="Times New Roman" w:eastAsia="宋体" w:hAnsi="Times New Roman" w:cs="Times New Roman"/>
          <w:i/>
          <w:szCs w:val="21"/>
        </w:rPr>
        <w:t>R</w:t>
      </w:r>
      <w:r w:rsidRPr="000233F2">
        <w:rPr>
          <w:rFonts w:ascii="Times New Roman" w:eastAsia="宋体" w:hAnsi="Times New Roman" w:cs="Times New Roman"/>
          <w:szCs w:val="21"/>
        </w:rPr>
        <w:t>)‑</w:t>
      </w:r>
      <w:r w:rsidRPr="000233F2">
        <w:rPr>
          <w:rFonts w:ascii="Times New Roman" w:eastAsia="宋体" w:hAnsi="Times New Roman" w:cs="Times New Roman"/>
          <w:szCs w:val="21"/>
        </w:rPr>
        <w:t>环氧</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proofErr w:type="gramStart"/>
      <w:r w:rsidRPr="000233F2">
        <w:rPr>
          <w:rFonts w:ascii="Times New Roman" w:eastAsia="宋体" w:hAnsi="Times New Roman" w:cs="Times New Roman"/>
          <w:szCs w:val="21"/>
        </w:rPr>
        <w:t>鸡纳吡喃糖苷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w:t>
      </w:r>
      <w:r w:rsidRPr="000233F2">
        <w:rPr>
          <w:rFonts w:ascii="Times New Roman" w:eastAsia="宋体" w:hAnsi="Times New Roman" w:cs="Times New Roman"/>
          <w:szCs w:val="21"/>
        </w:rPr>
        <w:t>；</w:t>
      </w:r>
    </w:p>
    <w:p w14:paraId="07B29C81" w14:textId="1EFC2A08"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6]</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,25)‑</w:t>
      </w:r>
      <w:r w:rsidRPr="000233F2">
        <w:rPr>
          <w:rFonts w:ascii="Times New Roman" w:eastAsia="宋体" w:hAnsi="Times New Roman" w:cs="Times New Roman"/>
          <w:szCs w:val="21"/>
        </w:rPr>
        <w:t>三羟基达玛</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,24</w:t>
      </w:r>
      <w:r w:rsidRPr="000233F2">
        <w:rPr>
          <w:rFonts w:ascii="Times New Roman" w:eastAsia="宋体" w:hAnsi="Times New Roman" w:cs="Times New Roman"/>
          <w:i/>
          <w:szCs w:val="21"/>
        </w:rPr>
        <w:t>R</w:t>
      </w:r>
      <w:r w:rsidRPr="000233F2">
        <w:rPr>
          <w:rFonts w:ascii="Times New Roman" w:eastAsia="宋体" w:hAnsi="Times New Roman" w:cs="Times New Roman"/>
          <w:szCs w:val="21"/>
        </w:rPr>
        <w:t>)‑</w:t>
      </w:r>
      <w:r w:rsidRPr="000233F2">
        <w:rPr>
          <w:rFonts w:ascii="Times New Roman" w:eastAsia="宋体" w:hAnsi="Times New Roman" w:cs="Times New Roman"/>
          <w:szCs w:val="21"/>
        </w:rPr>
        <w:t>环氧</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r w:rsidRPr="000233F2">
        <w:rPr>
          <w:rFonts w:ascii="Times New Roman" w:eastAsia="宋体" w:hAnsi="Times New Roman" w:cs="Times New Roman"/>
          <w:szCs w:val="21"/>
        </w:rPr>
        <w:t>木</w:t>
      </w:r>
      <w:proofErr w:type="gramStart"/>
      <w:r w:rsidRPr="000233F2">
        <w:rPr>
          <w:rFonts w:ascii="Times New Roman" w:eastAsia="宋体" w:hAnsi="Times New Roman" w:cs="Times New Roman"/>
          <w:szCs w:val="21"/>
        </w:rPr>
        <w:t>吡</w:t>
      </w:r>
      <w:proofErr w:type="gramEnd"/>
      <w:r w:rsidRPr="000233F2">
        <w:rPr>
          <w:rFonts w:ascii="Times New Roman" w:eastAsia="宋体" w:hAnsi="Times New Roman" w:cs="Times New Roman"/>
          <w:noProof/>
          <w:szCs w:val="21"/>
        </w:rPr>
        <w:drawing>
          <wp:anchor distT="0" distB="0" distL="114300" distR="114300" simplePos="0" relativeHeight="251671552" behindDoc="0" locked="0" layoutInCell="1" allowOverlap="1" wp14:anchorId="592C9B81" wp14:editId="11123760">
            <wp:simplePos x="0" y="0"/>
            <wp:positionH relativeFrom="column">
              <wp:posOffset>-635</wp:posOffset>
            </wp:positionH>
            <wp:positionV relativeFrom="page">
              <wp:posOffset>914400</wp:posOffset>
            </wp:positionV>
            <wp:extent cx="5274310" cy="3456940"/>
            <wp:effectExtent l="0" t="0" r="0" b="0"/>
            <wp:wrapTopAndBottom/>
            <wp:docPr id="9643140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314049" name=""/>
                    <pic:cNvPicPr/>
                  </pic:nvPicPr>
                  <pic:blipFill>
                    <a:blip r:embed="rId6">
                      <a:extLst>
                        <a:ext uri="{28A0092B-C50C-407E-A947-70E740481C1C}">
                          <a14:useLocalDpi xmlns:a14="http://schemas.microsoft.com/office/drawing/2010/main" val="0"/>
                        </a:ext>
                      </a:extLst>
                    </a:blip>
                    <a:stretch>
                      <a:fillRect/>
                    </a:stretch>
                  </pic:blipFill>
                  <pic:spPr>
                    <a:xfrm>
                      <a:off x="0" y="0"/>
                      <a:ext cx="5274310" cy="3456940"/>
                    </a:xfrm>
                    <a:prstGeom prst="rect">
                      <a:avLst/>
                    </a:prstGeom>
                  </pic:spPr>
                </pic:pic>
              </a:graphicData>
            </a:graphic>
          </wp:anchor>
        </w:drawing>
      </w:r>
      <w:proofErr w:type="gramStart"/>
      <w:r w:rsidRPr="000233F2">
        <w:rPr>
          <w:rFonts w:ascii="Times New Roman" w:eastAsia="宋体" w:hAnsi="Times New Roman" w:cs="Times New Roman"/>
          <w:szCs w:val="21"/>
        </w:rPr>
        <w:t>喃</w:t>
      </w:r>
      <w:proofErr w:type="gramEnd"/>
      <w:r w:rsidRPr="000233F2">
        <w:rPr>
          <w:rFonts w:ascii="Times New Roman" w:eastAsia="宋体" w:hAnsi="Times New Roman" w:cs="Times New Roman"/>
          <w:szCs w:val="21"/>
        </w:rPr>
        <w:t>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proofErr w:type="gramStart"/>
      <w:r w:rsidRPr="000233F2">
        <w:rPr>
          <w:rFonts w:ascii="Times New Roman" w:eastAsia="宋体" w:hAnsi="Times New Roman" w:cs="Times New Roman"/>
          <w:szCs w:val="21"/>
        </w:rPr>
        <w:t>鸡纳吡喃糖苷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X)</w:t>
      </w:r>
      <w:r w:rsidRPr="000233F2">
        <w:rPr>
          <w:rFonts w:ascii="Times New Roman" w:eastAsia="宋体" w:hAnsi="Times New Roman" w:cs="Times New Roman"/>
          <w:szCs w:val="21"/>
        </w:rPr>
        <w:t>；</w:t>
      </w:r>
    </w:p>
    <w:p w14:paraId="029787D1" w14:textId="421C3261"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7]</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,25)‑</w:t>
      </w:r>
      <w:r w:rsidRPr="000233F2">
        <w:rPr>
          <w:rFonts w:ascii="Times New Roman" w:eastAsia="宋体" w:hAnsi="Times New Roman" w:cs="Times New Roman"/>
          <w:szCs w:val="21"/>
        </w:rPr>
        <w:t>三羟基达玛</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,24</w:t>
      </w:r>
      <w:r w:rsidRPr="000233F2">
        <w:rPr>
          <w:rFonts w:ascii="Times New Roman" w:eastAsia="宋体" w:hAnsi="Times New Roman" w:cs="Times New Roman"/>
          <w:i/>
          <w:szCs w:val="21"/>
        </w:rPr>
        <w:t>R</w:t>
      </w:r>
      <w:r w:rsidRPr="000233F2">
        <w:rPr>
          <w:rFonts w:ascii="Times New Roman" w:eastAsia="宋体" w:hAnsi="Times New Roman" w:cs="Times New Roman"/>
          <w:szCs w:val="21"/>
        </w:rPr>
        <w:t>)‑</w:t>
      </w:r>
      <w:r w:rsidRPr="000233F2">
        <w:rPr>
          <w:rFonts w:ascii="Times New Roman" w:eastAsia="宋体" w:hAnsi="Times New Roman" w:cs="Times New Roman"/>
          <w:szCs w:val="21"/>
        </w:rPr>
        <w:t>环氧</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‑(5 '‑</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szCs w:val="21"/>
        </w:rPr>
        <w:t>甲酰</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阿拉伯呋喃糖基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r w:rsidRPr="000233F2">
        <w:rPr>
          <w:rFonts w:ascii="Times New Roman" w:eastAsia="宋体" w:hAnsi="Times New Roman" w:cs="Times New Roman"/>
          <w:szCs w:val="21"/>
        </w:rPr>
        <w:t>鸡纳</w:t>
      </w:r>
      <w:proofErr w:type="gramStart"/>
      <w:r w:rsidRPr="000233F2">
        <w:rPr>
          <w:rFonts w:ascii="Times New Roman" w:eastAsia="宋体" w:hAnsi="Times New Roman" w:cs="Times New Roman"/>
          <w:szCs w:val="21"/>
        </w:rPr>
        <w:t>吡喃苷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Y)</w:t>
      </w:r>
      <w:r w:rsidRPr="000233F2">
        <w:rPr>
          <w:rFonts w:ascii="Times New Roman" w:eastAsia="宋体" w:hAnsi="Times New Roman" w:cs="Times New Roman"/>
          <w:szCs w:val="21"/>
        </w:rPr>
        <w:t>；</w:t>
      </w:r>
    </w:p>
    <w:p w14:paraId="23EF0BEC" w14:textId="43A7FAED"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8]</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,12</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w:t>
      </w:r>
      <w:r w:rsidRPr="000233F2">
        <w:rPr>
          <w:rFonts w:ascii="Times New Roman" w:eastAsia="宋体" w:hAnsi="Times New Roman" w:cs="Times New Roman"/>
          <w:szCs w:val="21"/>
        </w:rPr>
        <w:t>二羟基达玛</w:t>
      </w:r>
      <w:r w:rsidRPr="000233F2">
        <w:rPr>
          <w:rFonts w:ascii="Times New Roman" w:eastAsia="宋体" w:hAnsi="Times New Roman" w:cs="Times New Roman"/>
          <w:szCs w:val="21"/>
        </w:rPr>
        <w:t>‑22‑</w:t>
      </w:r>
      <w:r w:rsidRPr="000233F2">
        <w:rPr>
          <w:rFonts w:ascii="Times New Roman" w:eastAsia="宋体" w:hAnsi="Times New Roman" w:cs="Times New Roman"/>
          <w:szCs w:val="21"/>
        </w:rPr>
        <w:t>烯</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,25)‑</w:t>
      </w:r>
      <w:r w:rsidRPr="000233F2">
        <w:rPr>
          <w:rFonts w:ascii="Times New Roman" w:eastAsia="宋体" w:hAnsi="Times New Roman" w:cs="Times New Roman"/>
          <w:szCs w:val="21"/>
        </w:rPr>
        <w:t>内酯</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Z1)</w:t>
      </w:r>
      <w:r w:rsidRPr="000233F2">
        <w:rPr>
          <w:rFonts w:ascii="Times New Roman" w:eastAsia="宋体" w:hAnsi="Times New Roman" w:cs="Times New Roman"/>
          <w:szCs w:val="21"/>
        </w:rPr>
        <w:t>；</w:t>
      </w:r>
    </w:p>
    <w:p w14:paraId="068BAA0D" w14:textId="426470F7"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9]</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,12</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w:t>
      </w:r>
      <w:r w:rsidRPr="000233F2">
        <w:rPr>
          <w:rFonts w:ascii="Times New Roman" w:eastAsia="宋体" w:hAnsi="Times New Roman" w:cs="Times New Roman"/>
          <w:szCs w:val="21"/>
        </w:rPr>
        <w:t>二羟基达玛</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,25)‑</w:t>
      </w:r>
      <w:r w:rsidRPr="000233F2">
        <w:rPr>
          <w:rFonts w:ascii="Times New Roman" w:eastAsia="宋体" w:hAnsi="Times New Roman" w:cs="Times New Roman"/>
          <w:szCs w:val="21"/>
        </w:rPr>
        <w:t>内酯</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r w:rsidRPr="000233F2">
        <w:rPr>
          <w:rFonts w:ascii="Times New Roman" w:eastAsia="宋体" w:hAnsi="Times New Roman" w:cs="Times New Roman"/>
          <w:szCs w:val="21"/>
        </w:rPr>
        <w:t>葡萄吡喃糖</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Z2)</w:t>
      </w:r>
      <w:r w:rsidRPr="000233F2">
        <w:rPr>
          <w:rFonts w:ascii="Times New Roman" w:eastAsia="宋体" w:hAnsi="Times New Roman" w:cs="Times New Roman"/>
          <w:szCs w:val="21"/>
        </w:rPr>
        <w:t>；</w:t>
      </w:r>
    </w:p>
    <w:p w14:paraId="370755BB" w14:textId="513015F1"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10]</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,12</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w:t>
      </w:r>
      <w:r w:rsidRPr="000233F2">
        <w:rPr>
          <w:rFonts w:ascii="Times New Roman" w:eastAsia="宋体" w:hAnsi="Times New Roman" w:cs="Times New Roman"/>
          <w:szCs w:val="21"/>
        </w:rPr>
        <w:t>二羟基达玛</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,25)‑</w:t>
      </w:r>
      <w:r w:rsidRPr="000233F2">
        <w:rPr>
          <w:rFonts w:ascii="Times New Roman" w:eastAsia="宋体" w:hAnsi="Times New Roman" w:cs="Times New Roman"/>
          <w:szCs w:val="21"/>
        </w:rPr>
        <w:t>内酯</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阿拉伯呋喃糖基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r w:rsidRPr="000233F2">
        <w:rPr>
          <w:rFonts w:ascii="Times New Roman" w:eastAsia="宋体" w:hAnsi="Times New Roman" w:cs="Times New Roman"/>
          <w:szCs w:val="21"/>
        </w:rPr>
        <w:t>葡萄吡喃糖</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Z3)</w:t>
      </w:r>
      <w:r w:rsidRPr="000233F2">
        <w:rPr>
          <w:rFonts w:ascii="Times New Roman" w:eastAsia="宋体" w:hAnsi="Times New Roman" w:cs="Times New Roman"/>
          <w:szCs w:val="21"/>
        </w:rPr>
        <w:t>。</w:t>
      </w:r>
    </w:p>
    <w:p w14:paraId="10D30DD6" w14:textId="750775EB"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11]</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,12</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w:t>
      </w:r>
      <w:r w:rsidRPr="000233F2">
        <w:rPr>
          <w:rFonts w:ascii="Times New Roman" w:eastAsia="宋体" w:hAnsi="Times New Roman" w:cs="Times New Roman"/>
          <w:szCs w:val="21"/>
        </w:rPr>
        <w:t>二羟基达玛</w:t>
      </w:r>
      <w:r w:rsidRPr="000233F2">
        <w:rPr>
          <w:rFonts w:ascii="Times New Roman" w:eastAsia="宋体" w:hAnsi="Times New Roman" w:cs="Times New Roman"/>
          <w:szCs w:val="21"/>
        </w:rPr>
        <w:t>‑(20</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,25)‑</w:t>
      </w:r>
      <w:r w:rsidRPr="000233F2">
        <w:rPr>
          <w:rFonts w:ascii="Times New Roman" w:eastAsia="宋体" w:hAnsi="Times New Roman" w:cs="Times New Roman"/>
          <w:szCs w:val="21"/>
        </w:rPr>
        <w:t>内酯</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β</w:t>
      </w:r>
      <w:r w:rsidRPr="000233F2">
        <w:rPr>
          <w:rFonts w:ascii="Times New Roman" w:eastAsia="宋体" w:hAnsi="Times New Roman" w:cs="Times New Roman"/>
          <w:szCs w:val="21"/>
        </w:rPr>
        <w:t>‑D‑</w:t>
      </w:r>
      <w:proofErr w:type="gramStart"/>
      <w:r w:rsidRPr="000233F2">
        <w:rPr>
          <w:rFonts w:ascii="Times New Roman" w:eastAsia="宋体" w:hAnsi="Times New Roman" w:cs="Times New Roman"/>
          <w:szCs w:val="21"/>
        </w:rPr>
        <w:t>鸡纳吡喃糖苷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Z4)</w:t>
      </w:r>
      <w:r w:rsidRPr="000233F2">
        <w:rPr>
          <w:rFonts w:ascii="Times New Roman" w:eastAsia="宋体" w:hAnsi="Times New Roman" w:cs="Times New Roman"/>
          <w:szCs w:val="21"/>
        </w:rPr>
        <w:t>；</w:t>
      </w:r>
    </w:p>
    <w:p w14:paraId="0D494BAF" w14:textId="05FA9380"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12]</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w:t>
      </w:r>
      <w:r w:rsidRPr="000233F2">
        <w:rPr>
          <w:rFonts w:ascii="Times New Roman" w:eastAsia="宋体" w:hAnsi="Times New Roman" w:cs="Times New Roman"/>
          <w:szCs w:val="21"/>
        </w:rPr>
        <w:t>二羟基达玛</w:t>
      </w:r>
      <w:r w:rsidRPr="000233F2">
        <w:rPr>
          <w:rFonts w:ascii="Times New Roman" w:eastAsia="宋体" w:hAnsi="Times New Roman" w:cs="Times New Roman"/>
          <w:szCs w:val="21"/>
        </w:rPr>
        <w:t>‑20‑</w:t>
      </w:r>
      <w:r w:rsidRPr="000233F2">
        <w:rPr>
          <w:rFonts w:ascii="Times New Roman" w:eastAsia="宋体" w:hAnsi="Times New Roman" w:cs="Times New Roman"/>
          <w:szCs w:val="21"/>
        </w:rPr>
        <w:t>酮</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阿拉伯呋喃糖基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Z5)</w:t>
      </w:r>
      <w:r w:rsidRPr="000233F2">
        <w:rPr>
          <w:rFonts w:ascii="Times New Roman" w:eastAsia="宋体" w:hAnsi="Times New Roman" w:cs="Times New Roman"/>
          <w:szCs w:val="21"/>
        </w:rPr>
        <w:t>；</w:t>
      </w:r>
    </w:p>
    <w:p w14:paraId="4FE93378" w14:textId="4D931856"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w:t>
      </w:r>
      <w:r w:rsidRPr="000233F2">
        <w:rPr>
          <w:rFonts w:ascii="Times New Roman" w:eastAsia="宋体" w:hAnsi="Times New Roman" w:cs="Times New Roman"/>
          <w:szCs w:val="21"/>
        </w:rPr>
        <w:t>结构式</w:t>
      </w:r>
      <w:r w:rsidRPr="000233F2">
        <w:rPr>
          <w:rFonts w:ascii="Times New Roman" w:eastAsia="宋体" w:hAnsi="Times New Roman" w:cs="Times New Roman"/>
          <w:szCs w:val="21"/>
        </w:rPr>
        <w:t>13]</w:t>
      </w:r>
      <w:r w:rsidRPr="000233F2">
        <w:rPr>
          <w:rFonts w:ascii="Times New Roman" w:eastAsia="宋体" w:hAnsi="Times New Roman" w:cs="Times New Roman"/>
          <w:szCs w:val="21"/>
        </w:rPr>
        <w:t>为</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w:t>
      </w:r>
      <w:r w:rsidRPr="000233F2">
        <w:rPr>
          <w:rFonts w:ascii="Times New Roman" w:eastAsia="宋体" w:hAnsi="Times New Roman" w:cs="Times New Roman"/>
          <w:szCs w:val="21"/>
        </w:rPr>
        <w:t>二羟基达玛</w:t>
      </w:r>
      <w:r w:rsidRPr="000233F2">
        <w:rPr>
          <w:rFonts w:ascii="Times New Roman" w:eastAsia="宋体" w:hAnsi="Times New Roman" w:cs="Times New Roman"/>
          <w:szCs w:val="21"/>
        </w:rPr>
        <w:t>‑20‑</w:t>
      </w:r>
      <w:r w:rsidRPr="000233F2">
        <w:rPr>
          <w:rFonts w:ascii="Times New Roman" w:eastAsia="宋体" w:hAnsi="Times New Roman" w:cs="Times New Roman"/>
          <w:szCs w:val="21"/>
        </w:rPr>
        <w:t>酮</w:t>
      </w:r>
      <w:r w:rsidRPr="000233F2">
        <w:rPr>
          <w:rFonts w:ascii="Times New Roman" w:eastAsia="宋体" w:hAnsi="Times New Roman" w:cs="Times New Roman"/>
          <w:szCs w:val="21"/>
        </w:rPr>
        <w:t>‑3‑</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阿拉伯吡喃糖基</w:t>
      </w:r>
      <w:r w:rsidRPr="000233F2">
        <w:rPr>
          <w:rFonts w:ascii="Times New Roman" w:eastAsia="宋体" w:hAnsi="Times New Roman" w:cs="Times New Roman"/>
          <w:szCs w:val="21"/>
        </w:rPr>
        <w:t>‑11‑</w:t>
      </w:r>
      <w:r w:rsidRPr="000233F2">
        <w:rPr>
          <w:rFonts w:ascii="Times New Roman" w:eastAsia="宋体" w:hAnsi="Times New Roman" w:cs="Times New Roman"/>
          <w:i/>
          <w:szCs w:val="21"/>
        </w:rPr>
        <w:t>O</w:t>
      </w:r>
      <w:r w:rsidRPr="000233F2">
        <w:rPr>
          <w:rFonts w:ascii="Times New Roman" w:eastAsia="宋体" w:hAnsi="Times New Roman" w:cs="Times New Roman"/>
          <w:szCs w:val="21"/>
        </w:rPr>
        <w:t>‑</w:t>
      </w:r>
      <w:r w:rsidRPr="000233F2">
        <w:rPr>
          <w:rFonts w:ascii="Times New Roman" w:eastAsia="宋体" w:hAnsi="Times New Roman" w:cs="Times New Roman"/>
          <w:i/>
          <w:szCs w:val="21"/>
        </w:rPr>
        <w:t>α</w:t>
      </w:r>
      <w:r w:rsidRPr="000233F2">
        <w:rPr>
          <w:rFonts w:ascii="Times New Roman" w:eastAsia="宋体" w:hAnsi="Times New Roman" w:cs="Times New Roman"/>
          <w:szCs w:val="21"/>
        </w:rPr>
        <w:t>‑L‑</w:t>
      </w:r>
      <w:r w:rsidRPr="000233F2">
        <w:rPr>
          <w:rFonts w:ascii="Times New Roman" w:eastAsia="宋体" w:hAnsi="Times New Roman" w:cs="Times New Roman"/>
          <w:szCs w:val="21"/>
        </w:rPr>
        <w:t>阿拉伯吡喃糖</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Z6)</w:t>
      </w:r>
      <w:r w:rsidRPr="000233F2">
        <w:rPr>
          <w:rFonts w:ascii="Times New Roman" w:eastAsia="宋体" w:hAnsi="Times New Roman" w:cs="Times New Roman"/>
          <w:szCs w:val="21"/>
        </w:rPr>
        <w:t>。</w:t>
      </w:r>
    </w:p>
    <w:p w14:paraId="40685397" w14:textId="2394284E"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制备上述达玛烷型三萜皂苷类化合物的方法，包括如下步骤：</w:t>
      </w:r>
    </w:p>
    <w:p w14:paraId="415F43EE" w14:textId="7EE9AB06" w:rsidR="000233F2" w:rsidRPr="000233F2" w:rsidRDefault="000233F2" w:rsidP="00036647">
      <w:pPr>
        <w:spacing w:line="400" w:lineRule="exact"/>
        <w:ind w:firstLineChars="200" w:firstLine="420"/>
        <w:rPr>
          <w:rFonts w:ascii="Times New Roman" w:eastAsia="宋体" w:hAnsi="Times New Roman" w:cs="Times New Roman"/>
          <w:szCs w:val="21"/>
        </w:rPr>
      </w:pPr>
      <w:r w:rsidRPr="008B7A3B">
        <w:rPr>
          <w:rFonts w:ascii="Times New Roman" w:eastAsia="宋体" w:hAnsi="Times New Roman" w:cs="Times New Roman"/>
          <w:iCs/>
          <w:szCs w:val="21"/>
        </w:rPr>
        <w:t>S</w:t>
      </w:r>
      <w:r w:rsidRPr="000233F2">
        <w:rPr>
          <w:rFonts w:ascii="Times New Roman" w:eastAsia="宋体" w:hAnsi="Times New Roman" w:cs="Times New Roman"/>
          <w:szCs w:val="21"/>
        </w:rPr>
        <w:t>1</w:t>
      </w:r>
      <w:r w:rsidRPr="000233F2">
        <w:rPr>
          <w:rFonts w:ascii="Times New Roman" w:eastAsia="宋体" w:hAnsi="Times New Roman" w:cs="Times New Roman"/>
          <w:szCs w:val="21"/>
        </w:rPr>
        <w:t>：取干燥的青钱柳叶，加入乙醇水溶液，依次加热回流提取，合并滤液，减压回收</w:t>
      </w:r>
      <w:r w:rsidRPr="000233F2">
        <w:rPr>
          <w:rFonts w:ascii="Times New Roman" w:eastAsia="宋体" w:hAnsi="Times New Roman" w:cs="Times New Roman"/>
          <w:szCs w:val="21"/>
        </w:rPr>
        <w:lastRenderedPageBreak/>
        <w:t>乙醇，得浸膏；</w:t>
      </w:r>
    </w:p>
    <w:p w14:paraId="51F808A6" w14:textId="3D44995D" w:rsidR="000233F2" w:rsidRPr="000233F2" w:rsidRDefault="000233F2" w:rsidP="00036647">
      <w:pPr>
        <w:spacing w:line="400" w:lineRule="exact"/>
        <w:ind w:firstLineChars="200" w:firstLine="420"/>
        <w:rPr>
          <w:rFonts w:ascii="Times New Roman" w:eastAsia="宋体" w:hAnsi="Times New Roman" w:cs="Times New Roman"/>
          <w:szCs w:val="21"/>
        </w:rPr>
      </w:pPr>
      <w:r w:rsidRPr="008B7A3B">
        <w:rPr>
          <w:rFonts w:ascii="Times New Roman" w:eastAsia="宋体" w:hAnsi="Times New Roman" w:cs="Times New Roman"/>
          <w:iCs/>
          <w:szCs w:val="21"/>
        </w:rPr>
        <w:t>S</w:t>
      </w:r>
      <w:r w:rsidRPr="000233F2">
        <w:rPr>
          <w:rFonts w:ascii="Times New Roman" w:eastAsia="宋体" w:hAnsi="Times New Roman" w:cs="Times New Roman"/>
          <w:szCs w:val="21"/>
        </w:rPr>
        <w:t>2</w:t>
      </w:r>
      <w:r w:rsidRPr="000233F2">
        <w:rPr>
          <w:rFonts w:ascii="Times New Roman" w:eastAsia="宋体" w:hAnsi="Times New Roman" w:cs="Times New Roman"/>
          <w:szCs w:val="21"/>
        </w:rPr>
        <w:t>：加水将步骤</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1</w:t>
      </w:r>
      <w:r w:rsidRPr="000233F2">
        <w:rPr>
          <w:rFonts w:ascii="Times New Roman" w:eastAsia="宋体" w:hAnsi="Times New Roman" w:cs="Times New Roman"/>
          <w:szCs w:val="21"/>
        </w:rPr>
        <w:t>制备的浸膏溶解稀释，经</w:t>
      </w:r>
      <w:r w:rsidRPr="000233F2">
        <w:rPr>
          <w:rFonts w:ascii="Times New Roman" w:eastAsia="宋体" w:hAnsi="Times New Roman" w:cs="Times New Roman"/>
          <w:szCs w:val="21"/>
        </w:rPr>
        <w:t>D101</w:t>
      </w:r>
      <w:r w:rsidRPr="000233F2">
        <w:rPr>
          <w:rFonts w:ascii="Times New Roman" w:eastAsia="宋体" w:hAnsi="Times New Roman" w:cs="Times New Roman"/>
          <w:szCs w:val="21"/>
        </w:rPr>
        <w:t>大孔吸附树脂色谱柱吸附后，用水清洗，然后用</w:t>
      </w:r>
      <w:r w:rsidRPr="000233F2">
        <w:rPr>
          <w:rFonts w:ascii="Times New Roman" w:eastAsia="宋体" w:hAnsi="Times New Roman" w:cs="Times New Roman"/>
          <w:szCs w:val="21"/>
        </w:rPr>
        <w:t>20</w:t>
      </w:r>
      <w:r w:rsidRPr="000233F2">
        <w:rPr>
          <w:rFonts w:ascii="Times New Roman" w:eastAsia="宋体" w:hAnsi="Times New Roman" w:cs="Times New Roman"/>
          <w:szCs w:val="21"/>
        </w:rPr>
        <w:t>％、</w:t>
      </w:r>
      <w:r w:rsidRPr="000233F2">
        <w:rPr>
          <w:rFonts w:ascii="Times New Roman" w:eastAsia="宋体" w:hAnsi="Times New Roman" w:cs="Times New Roman"/>
          <w:szCs w:val="21"/>
        </w:rPr>
        <w:t>95</w:t>
      </w:r>
      <w:r w:rsidRPr="000233F2">
        <w:rPr>
          <w:rFonts w:ascii="Times New Roman" w:eastAsia="宋体" w:hAnsi="Times New Roman" w:cs="Times New Roman"/>
          <w:szCs w:val="21"/>
        </w:rPr>
        <w:t>％乙醇洗脱，</w:t>
      </w:r>
      <w:r w:rsidRPr="000233F2">
        <w:rPr>
          <w:rFonts w:ascii="Times New Roman" w:eastAsia="宋体" w:hAnsi="Times New Roman" w:cs="Times New Roman"/>
          <w:szCs w:val="21"/>
        </w:rPr>
        <w:t>95</w:t>
      </w:r>
      <w:r w:rsidRPr="000233F2">
        <w:rPr>
          <w:rFonts w:ascii="Times New Roman" w:eastAsia="宋体" w:hAnsi="Times New Roman" w:cs="Times New Roman"/>
          <w:szCs w:val="21"/>
        </w:rPr>
        <w:t>％乙醇洗脱物作为富含达玛烷型三萜皂苷的青钱柳叶提取物；</w:t>
      </w:r>
    </w:p>
    <w:p w14:paraId="33709ED9" w14:textId="60DC0F11" w:rsidR="000233F2" w:rsidRPr="000233F2" w:rsidRDefault="000233F2" w:rsidP="00036647">
      <w:pPr>
        <w:spacing w:line="400" w:lineRule="exact"/>
        <w:ind w:firstLineChars="200" w:firstLine="420"/>
        <w:rPr>
          <w:rFonts w:ascii="Times New Roman" w:eastAsia="宋体" w:hAnsi="Times New Roman" w:cs="Times New Roman"/>
          <w:szCs w:val="21"/>
        </w:rPr>
      </w:pPr>
      <w:r w:rsidRPr="008B7A3B">
        <w:rPr>
          <w:rFonts w:ascii="Times New Roman" w:eastAsia="宋体" w:hAnsi="Times New Roman" w:cs="Times New Roman"/>
          <w:iCs/>
          <w:szCs w:val="21"/>
        </w:rPr>
        <w:t>S</w:t>
      </w:r>
      <w:r w:rsidRPr="000233F2">
        <w:rPr>
          <w:rFonts w:ascii="Times New Roman" w:eastAsia="宋体" w:hAnsi="Times New Roman" w:cs="Times New Roman"/>
          <w:szCs w:val="21"/>
        </w:rPr>
        <w:t>3</w:t>
      </w:r>
      <w:r w:rsidRPr="000233F2">
        <w:rPr>
          <w:rFonts w:ascii="Times New Roman" w:eastAsia="宋体" w:hAnsi="Times New Roman" w:cs="Times New Roman"/>
          <w:szCs w:val="21"/>
        </w:rPr>
        <w:t>：将步骤</w:t>
      </w:r>
      <w:r w:rsidRPr="008B7A3B">
        <w:rPr>
          <w:rFonts w:ascii="Times New Roman" w:eastAsia="宋体" w:hAnsi="Times New Roman" w:cs="Times New Roman"/>
          <w:iCs/>
          <w:szCs w:val="21"/>
        </w:rPr>
        <w:t>S</w:t>
      </w:r>
      <w:r w:rsidRPr="000233F2">
        <w:rPr>
          <w:rFonts w:ascii="Times New Roman" w:eastAsia="宋体" w:hAnsi="Times New Roman" w:cs="Times New Roman"/>
          <w:szCs w:val="21"/>
        </w:rPr>
        <w:t>2</w:t>
      </w:r>
      <w:r w:rsidRPr="000233F2">
        <w:rPr>
          <w:rFonts w:ascii="Times New Roman" w:eastAsia="宋体" w:hAnsi="Times New Roman" w:cs="Times New Roman"/>
          <w:szCs w:val="21"/>
        </w:rPr>
        <w:t>制备的</w:t>
      </w:r>
      <w:r w:rsidRPr="000233F2">
        <w:rPr>
          <w:rFonts w:ascii="Times New Roman" w:eastAsia="宋体" w:hAnsi="Times New Roman" w:cs="Times New Roman"/>
          <w:szCs w:val="21"/>
        </w:rPr>
        <w:t>95</w:t>
      </w:r>
      <w:r w:rsidRPr="000233F2">
        <w:rPr>
          <w:rFonts w:ascii="Times New Roman" w:eastAsia="宋体" w:hAnsi="Times New Roman" w:cs="Times New Roman"/>
          <w:szCs w:val="21"/>
        </w:rPr>
        <w:t>％乙醇洗脱物，依次采用硅胶柱色谱、反相</w:t>
      </w:r>
      <w:r w:rsidRPr="000233F2">
        <w:rPr>
          <w:rFonts w:ascii="Times New Roman" w:eastAsia="宋体" w:hAnsi="Times New Roman" w:cs="Times New Roman"/>
          <w:szCs w:val="21"/>
        </w:rPr>
        <w:t>C</w:t>
      </w:r>
      <w:r w:rsidRPr="008B7A3B">
        <w:rPr>
          <w:rFonts w:ascii="Times New Roman" w:eastAsia="宋体" w:hAnsi="Times New Roman" w:cs="Times New Roman"/>
          <w:szCs w:val="21"/>
          <w:vertAlign w:val="subscript"/>
        </w:rPr>
        <w:t>18</w:t>
      </w:r>
      <w:r w:rsidRPr="000233F2">
        <w:rPr>
          <w:rFonts w:ascii="Times New Roman" w:eastAsia="宋体" w:hAnsi="Times New Roman" w:cs="Times New Roman"/>
          <w:szCs w:val="21"/>
        </w:rPr>
        <w:t>柱色谱、凝胶柱色谱和制备型</w:t>
      </w:r>
      <w:r w:rsidRPr="000233F2">
        <w:rPr>
          <w:rFonts w:ascii="Times New Roman" w:eastAsia="宋体" w:hAnsi="Times New Roman" w:cs="Times New Roman"/>
          <w:szCs w:val="21"/>
        </w:rPr>
        <w:t>C</w:t>
      </w:r>
      <w:r w:rsidRPr="008B7A3B">
        <w:rPr>
          <w:rFonts w:ascii="Times New Roman" w:eastAsia="宋体" w:hAnsi="Times New Roman" w:cs="Times New Roman"/>
          <w:szCs w:val="21"/>
          <w:vertAlign w:val="subscript"/>
        </w:rPr>
        <w:t>18</w:t>
      </w:r>
      <w:r w:rsidRPr="000233F2">
        <w:rPr>
          <w:rFonts w:ascii="Times New Roman" w:eastAsia="宋体" w:hAnsi="Times New Roman" w:cs="Times New Roman"/>
          <w:szCs w:val="21"/>
        </w:rPr>
        <w:t>高效液相色谱进行分离，得到式</w:t>
      </w:r>
      <w:r w:rsidRPr="000233F2">
        <w:rPr>
          <w:rFonts w:ascii="Times New Roman" w:eastAsia="宋体" w:hAnsi="Times New Roman" w:cs="Times New Roman"/>
          <w:szCs w:val="21"/>
        </w:rPr>
        <w:t>(I)</w:t>
      </w:r>
      <w:r w:rsidRPr="000233F2">
        <w:rPr>
          <w:rFonts w:ascii="Times New Roman" w:eastAsia="宋体" w:hAnsi="Times New Roman" w:cs="Times New Roman"/>
          <w:szCs w:val="21"/>
        </w:rPr>
        <w:t>所示的达玛烷型三萜皂苷类化合物。</w:t>
      </w:r>
    </w:p>
    <w:p w14:paraId="028ABCCF" w14:textId="6D5C635B"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步骤</w:t>
      </w:r>
      <w:r w:rsidRPr="008B7A3B">
        <w:rPr>
          <w:rFonts w:ascii="Times New Roman" w:eastAsia="宋体" w:hAnsi="Times New Roman" w:cs="Times New Roman"/>
          <w:iCs/>
          <w:szCs w:val="21"/>
        </w:rPr>
        <w:t>S</w:t>
      </w:r>
      <w:r w:rsidRPr="000233F2">
        <w:rPr>
          <w:rFonts w:ascii="Times New Roman" w:eastAsia="宋体" w:hAnsi="Times New Roman" w:cs="Times New Roman"/>
          <w:szCs w:val="21"/>
        </w:rPr>
        <w:t>2</w:t>
      </w:r>
      <w:r w:rsidRPr="000233F2">
        <w:rPr>
          <w:rFonts w:ascii="Times New Roman" w:eastAsia="宋体" w:hAnsi="Times New Roman" w:cs="Times New Roman"/>
          <w:szCs w:val="21"/>
        </w:rPr>
        <w:t>中所述的</w:t>
      </w:r>
      <w:r w:rsidRPr="000233F2">
        <w:rPr>
          <w:rFonts w:ascii="Times New Roman" w:eastAsia="宋体" w:hAnsi="Times New Roman" w:cs="Times New Roman"/>
          <w:szCs w:val="21"/>
        </w:rPr>
        <w:t>D101</w:t>
      </w:r>
      <w:r w:rsidRPr="000233F2">
        <w:rPr>
          <w:rFonts w:ascii="Times New Roman" w:eastAsia="宋体" w:hAnsi="Times New Roman" w:cs="Times New Roman"/>
          <w:szCs w:val="21"/>
        </w:rPr>
        <w:t>大孔吸附树脂柱色谱所用的洗脱液为醇溶剂。</w:t>
      </w:r>
    </w:p>
    <w:p w14:paraId="1F79F9BD" w14:textId="55B9A38E"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步骤</w:t>
      </w:r>
      <w:r w:rsidRPr="008B7A3B">
        <w:rPr>
          <w:rFonts w:ascii="Times New Roman" w:eastAsia="宋体" w:hAnsi="Times New Roman" w:cs="Times New Roman"/>
          <w:iCs/>
          <w:szCs w:val="21"/>
        </w:rPr>
        <w:t>S</w:t>
      </w:r>
      <w:r w:rsidRPr="000233F2">
        <w:rPr>
          <w:rFonts w:ascii="Times New Roman" w:eastAsia="宋体" w:hAnsi="Times New Roman" w:cs="Times New Roman"/>
          <w:szCs w:val="21"/>
        </w:rPr>
        <w:t>3</w:t>
      </w:r>
      <w:r w:rsidRPr="000233F2">
        <w:rPr>
          <w:rFonts w:ascii="Times New Roman" w:eastAsia="宋体" w:hAnsi="Times New Roman" w:cs="Times New Roman"/>
          <w:szCs w:val="21"/>
        </w:rPr>
        <w:t>中所述的硅胶柱色谱所用的洗脱液为石油醚、乙酸乙酯、二氯甲烷、三氯甲烷、丙酮、乙醇或甲醇中的一种溶剂或不同种溶剂的混合液。</w:t>
      </w:r>
    </w:p>
    <w:p w14:paraId="1C00A4AD" w14:textId="0083FF25"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步骤</w:t>
      </w:r>
      <w:r w:rsidRPr="008B7A3B">
        <w:rPr>
          <w:rFonts w:ascii="Times New Roman" w:eastAsia="宋体" w:hAnsi="Times New Roman" w:cs="Times New Roman"/>
          <w:iCs/>
          <w:szCs w:val="21"/>
        </w:rPr>
        <w:t>S</w:t>
      </w:r>
      <w:r w:rsidRPr="000233F2">
        <w:rPr>
          <w:rFonts w:ascii="Times New Roman" w:eastAsia="宋体" w:hAnsi="Times New Roman" w:cs="Times New Roman"/>
          <w:szCs w:val="21"/>
        </w:rPr>
        <w:t>3</w:t>
      </w:r>
      <w:r w:rsidRPr="000233F2">
        <w:rPr>
          <w:rFonts w:ascii="Times New Roman" w:eastAsia="宋体" w:hAnsi="Times New Roman" w:cs="Times New Roman"/>
          <w:szCs w:val="21"/>
        </w:rPr>
        <w:t>中所述的反相</w:t>
      </w:r>
      <w:r w:rsidRPr="000233F2">
        <w:rPr>
          <w:rFonts w:ascii="Times New Roman" w:eastAsia="宋体" w:hAnsi="Times New Roman" w:cs="Times New Roman"/>
          <w:szCs w:val="21"/>
        </w:rPr>
        <w:t>C18</w:t>
      </w:r>
      <w:r w:rsidRPr="000233F2">
        <w:rPr>
          <w:rFonts w:ascii="Times New Roman" w:eastAsia="宋体" w:hAnsi="Times New Roman" w:cs="Times New Roman"/>
          <w:szCs w:val="21"/>
        </w:rPr>
        <w:t>柱色谱采用的仪器为低压制备色谱、中压制备色谱、高效液相色谱或动态轴向压缩色谱，所用的流动相为甲醇</w:t>
      </w:r>
      <w:r w:rsidRPr="000233F2">
        <w:rPr>
          <w:rFonts w:ascii="Times New Roman" w:eastAsia="宋体" w:hAnsi="Times New Roman" w:cs="Times New Roman"/>
          <w:szCs w:val="21"/>
        </w:rPr>
        <w:t>‑</w:t>
      </w:r>
      <w:r w:rsidRPr="000233F2">
        <w:rPr>
          <w:rFonts w:ascii="Times New Roman" w:eastAsia="宋体" w:hAnsi="Times New Roman" w:cs="Times New Roman"/>
          <w:szCs w:val="21"/>
        </w:rPr>
        <w:t>水溶液或乙腈</w:t>
      </w:r>
      <w:r w:rsidRPr="000233F2">
        <w:rPr>
          <w:rFonts w:ascii="Times New Roman" w:eastAsia="宋体" w:hAnsi="Times New Roman" w:cs="Times New Roman"/>
          <w:szCs w:val="21"/>
        </w:rPr>
        <w:t>‑</w:t>
      </w:r>
      <w:r w:rsidRPr="000233F2">
        <w:rPr>
          <w:rFonts w:ascii="Times New Roman" w:eastAsia="宋体" w:hAnsi="Times New Roman" w:cs="Times New Roman"/>
          <w:szCs w:val="21"/>
        </w:rPr>
        <w:t>水溶液。</w:t>
      </w:r>
    </w:p>
    <w:p w14:paraId="5FBA35AC" w14:textId="1E45ED09"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步骤</w:t>
      </w:r>
      <w:r w:rsidRPr="008B7A3B">
        <w:rPr>
          <w:rFonts w:ascii="Times New Roman" w:eastAsia="宋体" w:hAnsi="Times New Roman" w:cs="Times New Roman"/>
          <w:iCs/>
          <w:szCs w:val="21"/>
        </w:rPr>
        <w:t>S</w:t>
      </w:r>
      <w:r w:rsidRPr="000233F2">
        <w:rPr>
          <w:rFonts w:ascii="Times New Roman" w:eastAsia="宋体" w:hAnsi="Times New Roman" w:cs="Times New Roman"/>
          <w:szCs w:val="21"/>
        </w:rPr>
        <w:t>3</w:t>
      </w:r>
      <w:r w:rsidRPr="000233F2">
        <w:rPr>
          <w:rFonts w:ascii="Times New Roman" w:eastAsia="宋体" w:hAnsi="Times New Roman" w:cs="Times New Roman"/>
          <w:szCs w:val="21"/>
        </w:rPr>
        <w:t>中所述的凝胶柱色谱中的凝胶为</w:t>
      </w:r>
      <w:r w:rsidRPr="000233F2">
        <w:rPr>
          <w:rFonts w:ascii="Times New Roman" w:eastAsia="宋体" w:hAnsi="Times New Roman" w:cs="Times New Roman"/>
          <w:i/>
          <w:szCs w:val="21"/>
        </w:rPr>
        <w:t>S</w:t>
      </w:r>
      <w:r w:rsidRPr="000233F2">
        <w:rPr>
          <w:rFonts w:ascii="Times New Roman" w:eastAsia="宋体" w:hAnsi="Times New Roman" w:cs="Times New Roman"/>
          <w:szCs w:val="21"/>
        </w:rPr>
        <w:t>ephadex LH‑20</w:t>
      </w:r>
      <w:r w:rsidRPr="000233F2">
        <w:rPr>
          <w:rFonts w:ascii="Times New Roman" w:eastAsia="宋体" w:hAnsi="Times New Roman" w:cs="Times New Roman"/>
          <w:szCs w:val="21"/>
        </w:rPr>
        <w:t>，所用的洗脱剂为水溶液、二氯甲烷、三氯甲烷、丙酮、乙醇或甲醇中的一种溶剂或不同种溶剂的混合液。</w:t>
      </w:r>
    </w:p>
    <w:p w14:paraId="05A9E380" w14:textId="48FF76D9"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上述制备方法制备的达玛烷型皂苷在制备降血糖药物中的应用，其中，所述达玛烷型三萜皂苷类化合物为上述达玛烷型三萜皂苷类化合物的任意一种或几种。</w:t>
      </w:r>
    </w:p>
    <w:p w14:paraId="61895B12" w14:textId="544DBD18"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上述制备方法制备的达玛烷型皂苷在制备降血糖药物中的应用，包括上述的达玛烷型三萜皂苷类化合物的一种或几种与药学可接受的赋形剂。</w:t>
      </w:r>
    </w:p>
    <w:p w14:paraId="712D1AF1" w14:textId="4156BC8D"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本技术方案采用多种提取、分离手段，包括溶剂提取法、溶剂萃取法、大孔吸附树脂法、正反硅胶柱层析、凝胶柱层析和制备</w:t>
      </w:r>
      <w:r w:rsidRPr="000233F2">
        <w:rPr>
          <w:rFonts w:ascii="Times New Roman" w:eastAsia="宋体" w:hAnsi="Times New Roman" w:cs="Times New Roman"/>
          <w:szCs w:val="21"/>
        </w:rPr>
        <w:t>HPLC</w:t>
      </w:r>
      <w:r w:rsidRPr="000233F2">
        <w:rPr>
          <w:rFonts w:ascii="Times New Roman" w:eastAsia="宋体" w:hAnsi="Times New Roman" w:cs="Times New Roman"/>
          <w:szCs w:val="21"/>
        </w:rPr>
        <w:t>等方法，系统研究了青钱柳叶的化学成分。</w:t>
      </w:r>
    </w:p>
    <w:p w14:paraId="75C60E3B" w14:textId="07ECC2CE" w:rsidR="000233F2"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本技术方案的优点：本技术方案提供的达玛烷型三萜皂苷，特别是青钱</w:t>
      </w:r>
      <w:proofErr w:type="gramStart"/>
      <w:r w:rsidRPr="000233F2">
        <w:rPr>
          <w:rFonts w:ascii="Times New Roman" w:eastAsia="宋体" w:hAnsi="Times New Roman" w:cs="Times New Roman"/>
          <w:szCs w:val="21"/>
        </w:rPr>
        <w:t>苷</w:t>
      </w:r>
      <w:proofErr w:type="gramEnd"/>
      <w:r w:rsidRPr="00FD6317">
        <w:rPr>
          <w:rFonts w:ascii="Times New Roman" w:eastAsia="宋体" w:hAnsi="Times New Roman" w:cs="Times New Roman"/>
          <w:iCs/>
          <w:szCs w:val="21"/>
        </w:rPr>
        <w:t>S</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T</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FD6317">
        <w:rPr>
          <w:rFonts w:ascii="Times New Roman" w:eastAsia="宋体" w:hAnsi="Times New Roman" w:cs="Times New Roman"/>
          <w:iCs/>
          <w:szCs w:val="21"/>
        </w:rPr>
        <w:t>S</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V</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W</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X</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Y</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Z1</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Z2</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Z3</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 xml:space="preserve"> Z4</w:t>
      </w:r>
      <w:r w:rsidRPr="000233F2">
        <w:rPr>
          <w:rFonts w:ascii="Times New Roman" w:eastAsia="宋体" w:hAnsi="Times New Roman" w:cs="Times New Roman"/>
          <w:szCs w:val="21"/>
        </w:rPr>
        <w:t>、青钱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Z5</w:t>
      </w:r>
      <w:r w:rsidRPr="000233F2">
        <w:rPr>
          <w:rFonts w:ascii="Times New Roman" w:eastAsia="宋体" w:hAnsi="Times New Roman" w:cs="Times New Roman"/>
          <w:szCs w:val="21"/>
        </w:rPr>
        <w:t>和青钱</w:t>
      </w:r>
      <w:proofErr w:type="gramStart"/>
      <w:r w:rsidRPr="000233F2">
        <w:rPr>
          <w:rFonts w:ascii="Times New Roman" w:eastAsia="宋体" w:hAnsi="Times New Roman" w:cs="Times New Roman"/>
          <w:szCs w:val="21"/>
        </w:rPr>
        <w:t>苷</w:t>
      </w:r>
      <w:proofErr w:type="gramEnd"/>
      <w:r w:rsidRPr="000233F2">
        <w:rPr>
          <w:rFonts w:ascii="Times New Roman" w:eastAsia="宋体" w:hAnsi="Times New Roman" w:cs="Times New Roman"/>
          <w:szCs w:val="21"/>
        </w:rPr>
        <w:t>Z6</w:t>
      </w:r>
      <w:r w:rsidRPr="000233F2">
        <w:rPr>
          <w:rFonts w:ascii="Times New Roman" w:eastAsia="宋体" w:hAnsi="Times New Roman" w:cs="Times New Roman"/>
          <w:szCs w:val="21"/>
        </w:rPr>
        <w:t>这</w:t>
      </w:r>
      <w:r w:rsidRPr="000233F2">
        <w:rPr>
          <w:rFonts w:ascii="Times New Roman" w:eastAsia="宋体" w:hAnsi="Times New Roman" w:cs="Times New Roman"/>
          <w:szCs w:val="21"/>
        </w:rPr>
        <w:t>13</w:t>
      </w:r>
      <w:r w:rsidRPr="000233F2">
        <w:rPr>
          <w:rFonts w:ascii="Times New Roman" w:eastAsia="宋体" w:hAnsi="Times New Roman" w:cs="Times New Roman"/>
          <w:szCs w:val="21"/>
        </w:rPr>
        <w:t>个化合物，均能提升</w:t>
      </w:r>
      <w:r w:rsidRPr="000233F2">
        <w:rPr>
          <w:rFonts w:ascii="Times New Roman" w:eastAsia="宋体" w:hAnsi="Times New Roman" w:cs="Times New Roman"/>
          <w:szCs w:val="21"/>
        </w:rPr>
        <w:t>3T3‑L1</w:t>
      </w:r>
      <w:r w:rsidRPr="000233F2">
        <w:rPr>
          <w:rFonts w:ascii="Times New Roman" w:eastAsia="宋体" w:hAnsi="Times New Roman" w:cs="Times New Roman"/>
          <w:szCs w:val="21"/>
        </w:rPr>
        <w:t>脂肪细胞葡萄糖的消耗，显示良好的降血糖活性，且具有浓度依赖性，可用于开发降血糖的相关药物。</w:t>
      </w:r>
    </w:p>
    <w:p w14:paraId="756949BA" w14:textId="191A575A" w:rsidR="00211B54" w:rsidRPr="000233F2" w:rsidRDefault="000233F2" w:rsidP="00036647">
      <w:pPr>
        <w:spacing w:line="400" w:lineRule="exact"/>
        <w:ind w:firstLineChars="200" w:firstLine="420"/>
        <w:rPr>
          <w:rFonts w:ascii="Times New Roman" w:eastAsia="宋体" w:hAnsi="Times New Roman" w:cs="Times New Roman"/>
          <w:szCs w:val="21"/>
        </w:rPr>
      </w:pPr>
      <w:r w:rsidRPr="000233F2">
        <w:rPr>
          <w:rFonts w:ascii="Times New Roman" w:eastAsia="宋体" w:hAnsi="Times New Roman" w:cs="Times New Roman"/>
          <w:szCs w:val="21"/>
        </w:rPr>
        <w:t>这种达玛烷型三萜皂苷类化合物能增高</w:t>
      </w:r>
      <w:r w:rsidRPr="000233F2">
        <w:rPr>
          <w:rFonts w:ascii="Times New Roman" w:eastAsia="宋体" w:hAnsi="Times New Roman" w:cs="Times New Roman"/>
          <w:szCs w:val="21"/>
        </w:rPr>
        <w:t>3T3‑L1</w:t>
      </w:r>
      <w:r w:rsidRPr="000233F2">
        <w:rPr>
          <w:rFonts w:ascii="Times New Roman" w:eastAsia="宋体" w:hAnsi="Times New Roman" w:cs="Times New Roman"/>
          <w:szCs w:val="21"/>
        </w:rPr>
        <w:t>脂肪细胞的葡萄糖消耗，显示良好的降血糖活性，且具有浓度依赖性，可用于开发降血糖的相关药物，这种制备方法简单、易操作。</w:t>
      </w:r>
    </w:p>
    <w:sectPr w:rsidR="00211B54" w:rsidRPr="000233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27CC6" w14:textId="77777777" w:rsidR="00857FC1" w:rsidRDefault="00857FC1" w:rsidP="00211B54">
      <w:r>
        <w:separator/>
      </w:r>
    </w:p>
  </w:endnote>
  <w:endnote w:type="continuationSeparator" w:id="0">
    <w:p w14:paraId="60CDF392" w14:textId="77777777" w:rsidR="00857FC1" w:rsidRDefault="00857FC1" w:rsidP="00211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8286F" w14:textId="77777777" w:rsidR="00857FC1" w:rsidRDefault="00857FC1" w:rsidP="00211B54">
      <w:r>
        <w:separator/>
      </w:r>
    </w:p>
  </w:footnote>
  <w:footnote w:type="continuationSeparator" w:id="0">
    <w:p w14:paraId="293CD342" w14:textId="77777777" w:rsidR="00857FC1" w:rsidRDefault="00857FC1" w:rsidP="00211B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c5MWZlNTA1YzQ5NjQ2MWVkYjFkMjI4OTFkMDc4NDQifQ=="/>
  </w:docVars>
  <w:rsids>
    <w:rsidRoot w:val="007E496D"/>
    <w:rsid w:val="00017829"/>
    <w:rsid w:val="000233F2"/>
    <w:rsid w:val="00036647"/>
    <w:rsid w:val="00086FE4"/>
    <w:rsid w:val="001E206D"/>
    <w:rsid w:val="00211B54"/>
    <w:rsid w:val="002471E4"/>
    <w:rsid w:val="002D61A5"/>
    <w:rsid w:val="00360234"/>
    <w:rsid w:val="00371580"/>
    <w:rsid w:val="003E0AB2"/>
    <w:rsid w:val="003E2E4B"/>
    <w:rsid w:val="00421187"/>
    <w:rsid w:val="004C397C"/>
    <w:rsid w:val="005A713B"/>
    <w:rsid w:val="00615715"/>
    <w:rsid w:val="00665A6D"/>
    <w:rsid w:val="00685A80"/>
    <w:rsid w:val="00694649"/>
    <w:rsid w:val="00712815"/>
    <w:rsid w:val="00753832"/>
    <w:rsid w:val="00760859"/>
    <w:rsid w:val="007E496D"/>
    <w:rsid w:val="00855292"/>
    <w:rsid w:val="00857FC1"/>
    <w:rsid w:val="008B7A3B"/>
    <w:rsid w:val="009C47E1"/>
    <w:rsid w:val="00A44548"/>
    <w:rsid w:val="00B07115"/>
    <w:rsid w:val="00B21392"/>
    <w:rsid w:val="00B30344"/>
    <w:rsid w:val="00B76821"/>
    <w:rsid w:val="00BC3509"/>
    <w:rsid w:val="00C500DB"/>
    <w:rsid w:val="00D377B0"/>
    <w:rsid w:val="00D90FCE"/>
    <w:rsid w:val="00E34F87"/>
    <w:rsid w:val="00E4507D"/>
    <w:rsid w:val="00EA637E"/>
    <w:rsid w:val="00F44AE2"/>
    <w:rsid w:val="00F45B73"/>
    <w:rsid w:val="00FA204E"/>
    <w:rsid w:val="00FD6317"/>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40F88D"/>
  <w15:docId w15:val="{97E6B5EC-46F5-47A0-A23D-A2DC53C3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389</Words>
  <Characters>2219</Characters>
  <Application>Microsoft Office Word</Application>
  <DocSecurity>0</DocSecurity>
  <Lines>18</Lines>
  <Paragraphs>5</Paragraphs>
  <ScaleCrop>false</ScaleCrop>
  <Company>China</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Chenyang Ren</cp:lastModifiedBy>
  <cp:revision>21</cp:revision>
  <dcterms:created xsi:type="dcterms:W3CDTF">2018-10-14T01:54:00Z</dcterms:created>
  <dcterms:modified xsi:type="dcterms:W3CDTF">2026-01-30T15:42:00Z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