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F36E81">
      <w:pPr>
        <w:pStyle w:val="5"/>
        <w:spacing w:line="360" w:lineRule="auto"/>
        <w:jc w:val="both"/>
        <w:rPr>
          <w:rFonts w:hint="eastAsia" w:asciiTheme="majorEastAsia" w:hAnsiTheme="majorEastAsia" w:eastAsiaTheme="majorEastAsia"/>
          <w:b/>
          <w:sz w:val="24"/>
          <w:szCs w:val="24"/>
        </w:rPr>
      </w:pPr>
      <w:bookmarkStart w:id="0" w:name="_GoBack"/>
      <w:bookmarkEnd w:id="0"/>
      <w:r>
        <w:rPr>
          <w:rFonts w:hint="eastAsia"/>
          <w:b/>
          <w:bCs/>
          <w:sz w:val="24"/>
          <w:szCs w:val="24"/>
        </w:rPr>
        <w:t>附件：</w:t>
      </w:r>
      <w:r>
        <w:rPr>
          <w:rFonts w:hint="eastAsia" w:asciiTheme="majorEastAsia" w:hAnsiTheme="majorEastAsia" w:eastAsiaTheme="majorEastAsia"/>
          <w:b/>
          <w:sz w:val="24"/>
          <w:szCs w:val="24"/>
        </w:rPr>
        <w:t>拟转让专利简介</w:t>
      </w:r>
    </w:p>
    <w:p w14:paraId="259481FB">
      <w:pPr>
        <w:pStyle w:val="5"/>
        <w:spacing w:line="360" w:lineRule="auto"/>
        <w:jc w:val="both"/>
        <w:rPr>
          <w:rFonts w:hint="eastAsia"/>
          <w:b/>
          <w:bCs/>
          <w:sz w:val="24"/>
          <w:szCs w:val="24"/>
          <w:lang w:eastAsia="zh-CN"/>
        </w:rPr>
      </w:pPr>
      <w:r>
        <w:rPr>
          <w:rFonts w:hint="eastAsia"/>
          <w:b/>
          <w:bCs/>
          <w:sz w:val="24"/>
          <w:szCs w:val="24"/>
          <w:lang w:eastAsia="zh-CN"/>
        </w:rPr>
        <w:t>专利</w:t>
      </w:r>
      <w:r>
        <w:rPr>
          <w:rFonts w:hint="eastAsia"/>
          <w:b/>
          <w:bCs/>
          <w:sz w:val="24"/>
          <w:szCs w:val="24"/>
          <w:lang w:val="en-US" w:eastAsia="zh-CN"/>
        </w:rPr>
        <w:t>1：</w:t>
      </w:r>
      <w:r>
        <w:rPr>
          <w:rFonts w:hint="eastAsia"/>
          <w:b/>
          <w:bCs/>
          <w:sz w:val="24"/>
          <w:szCs w:val="24"/>
        </w:rPr>
        <w:t>“</w:t>
      </w:r>
      <w:r>
        <w:rPr>
          <w:rFonts w:hint="eastAsia"/>
          <w:b/>
          <w:bCs/>
          <w:sz w:val="24"/>
          <w:szCs w:val="24"/>
          <w:lang w:val="en-US" w:eastAsia="zh-CN"/>
        </w:rPr>
        <w:t>一种高活性的离子型比生群衍生物及其合成方法和应用</w:t>
      </w:r>
      <w:r>
        <w:rPr>
          <w:rFonts w:hint="eastAsia"/>
          <w:b/>
          <w:bCs/>
          <w:sz w:val="24"/>
          <w:szCs w:val="24"/>
        </w:rPr>
        <w:t>”（专利号：</w:t>
      </w:r>
      <w:r>
        <w:rPr>
          <w:rFonts w:hint="eastAsia"/>
          <w:b/>
          <w:bCs/>
          <w:sz w:val="24"/>
          <w:szCs w:val="24"/>
          <w:lang w:val="en-US" w:eastAsia="zh-CN"/>
        </w:rPr>
        <w:t>ZL 201810306357.0</w:t>
      </w:r>
      <w:r>
        <w:rPr>
          <w:rFonts w:hint="eastAsia"/>
          <w:b/>
          <w:bCs/>
          <w:sz w:val="24"/>
          <w:szCs w:val="24"/>
        </w:rPr>
        <w:t>）</w:t>
      </w:r>
      <w:r>
        <w:rPr>
          <w:rFonts w:hint="eastAsia"/>
          <w:b/>
          <w:bCs/>
          <w:sz w:val="24"/>
          <w:szCs w:val="24"/>
          <w:lang w:eastAsia="zh-CN"/>
        </w:rPr>
        <w:t>、</w:t>
      </w:r>
    </w:p>
    <w:p w14:paraId="5CC228A1">
      <w:pPr>
        <w:adjustRightInd w:val="0"/>
        <w:snapToGrid w:val="0"/>
        <w:spacing w:line="400" w:lineRule="exact"/>
        <w:rPr>
          <w:rFonts w:ascii="宋体" w:hAnsi="宋体"/>
          <w:b/>
          <w:bCs/>
          <w:color w:val="000000"/>
          <w:sz w:val="21"/>
          <w:szCs w:val="21"/>
        </w:rPr>
      </w:pPr>
      <w:r>
        <w:rPr>
          <w:rFonts w:hint="eastAsia" w:ascii="宋体" w:hAnsi="宋体"/>
          <w:b/>
          <w:bCs/>
          <w:color w:val="000000"/>
          <w:sz w:val="21"/>
          <w:szCs w:val="21"/>
          <w:lang w:val="en-US" w:eastAsia="zh-CN"/>
        </w:rPr>
        <w:t>一、</w:t>
      </w:r>
      <w:r>
        <w:rPr>
          <w:rFonts w:ascii="宋体" w:hAnsi="宋体"/>
          <w:b/>
          <w:bCs/>
          <w:color w:val="000000"/>
          <w:sz w:val="21"/>
          <w:szCs w:val="21"/>
        </w:rPr>
        <w:t>技术领域</w:t>
      </w:r>
    </w:p>
    <w:p w14:paraId="7DED2A62">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本发明涉及一种比生群衍生物，具体涉及一种高活性的离子型比生群衍生物及其合成方法和应用，属于医药技术领域。</w:t>
      </w:r>
    </w:p>
    <w:p w14:paraId="066D95DC">
      <w:pPr>
        <w:adjustRightInd w:val="0"/>
        <w:snapToGrid w:val="0"/>
        <w:spacing w:line="400" w:lineRule="exact"/>
        <w:rPr>
          <w:rFonts w:ascii="宋体" w:hAnsi="宋体"/>
          <w:b/>
          <w:bCs/>
          <w:color w:val="000000"/>
          <w:sz w:val="21"/>
          <w:szCs w:val="21"/>
        </w:rPr>
      </w:pPr>
    </w:p>
    <w:p w14:paraId="30327FA9">
      <w:pPr>
        <w:adjustRightInd w:val="0"/>
        <w:snapToGrid w:val="0"/>
        <w:spacing w:line="400" w:lineRule="exact"/>
        <w:rPr>
          <w:rFonts w:hint="eastAsia" w:ascii="宋体" w:hAnsi="宋体"/>
          <w:b w:val="0"/>
          <w:bCs w:val="0"/>
          <w:color w:val="000000"/>
          <w:sz w:val="21"/>
          <w:szCs w:val="21"/>
        </w:rPr>
      </w:pPr>
      <w:r>
        <w:rPr>
          <w:rFonts w:hint="eastAsia" w:ascii="宋体" w:hAnsi="宋体"/>
          <w:b/>
          <w:bCs/>
          <w:color w:val="000000"/>
          <w:sz w:val="21"/>
          <w:szCs w:val="21"/>
          <w:lang w:val="en-US" w:eastAsia="zh-CN"/>
        </w:rPr>
        <w:t>二、</w:t>
      </w:r>
      <w:r>
        <w:rPr>
          <w:rFonts w:ascii="宋体" w:hAnsi="宋体"/>
          <w:b/>
          <w:bCs/>
          <w:color w:val="000000"/>
          <w:sz w:val="21"/>
          <w:szCs w:val="21"/>
        </w:rPr>
        <w:t>背景技术</w:t>
      </w:r>
    </w:p>
    <w:p w14:paraId="0C13EABB">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自从美国化学家Rosenberg等在1965年意外发现顺铂的抗肿瘤活性并使其成功开发应用于癌症临床治疗以来，有力地推动了金属配合物类型的抗肿瘤药物的研究和发展。顺铂的抗肿瘤作用机制比较明确，它主要通过中心Pt(II)以共价结合方式与肿瘤细胞DNA的鸟嘌呤碱基N原子配位，形成DNA双螺旋链的链间交联或链内交联，从而阻碍细胞DNA的正常复制与表达，导致细胞死亡从而实现其抗癌作用。但长期临床实践表明，顺铂及其衍生的铂类抗肿瘤药物存在着诸多缺点，如作用靶点和作用机制单一、易使肿瘤细胞产生耐药性等，而且铂类抗肿瘤药物大多具有较强的神经毒性与肾毒性等。因此，在金属配合物领域内开发和寻找铂类药物的非铂类替代金属配合物，在抗肿瘤新药研发方面具有重要研究意义。</w:t>
      </w:r>
    </w:p>
    <w:p w14:paraId="768FD2B7">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另一方面，在一线抗肿瘤化疗药物中，蒽环类抗肿瘤抗生素作为一类抗肿瘤抗生素一直占有重要地位，具有几十年临床应用历史，疗效确切。蒽环类药物属于非特异性拓扑异构酶II抑制剂（Capranico G, et al., J. Biol. Chem., 1998）。蒽环类药物的抗肿瘤机制基于其蒽环母核：蒽环平面能够插入到肿瘤细胞DNA的相邻碱基对之间，与DNA形成可逆结合，从而影响DNA的复制与转录，引起肿瘤细胞死亡。同时，由于蒽环对DNA的结合作用没有选择性，故其对正常细胞也具有显著的毒性，如该类药物大多表现出显著的心脏毒性。因此，蒽环类抗癌药物也有其自身的应用局限性，如作用机制单一、易产生耐药性、对肿瘤细胞的选择性低等不足，不符合目前设计合成多功能、多靶点抗肿瘤药物的研发策略。</w:t>
      </w:r>
    </w:p>
    <w:p w14:paraId="230735C6">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比生群是一种蒽环类抗肿瘤药物的衍生物，属于蒽双腙类化合物，能够有效降低传统蒽环类药物的心脏毒性。比生群在1990年代已成功应用于临床抗肿瘤治疗，后因副作用较大而逐渐退出一线临床化疗用药行列；但其在蒽腙类抗癌药物上的成功尝试仍有重要借鉴意义。目前，国内外未见有采用含金属离子的阴离子作为提高比生群抗肿瘤活性的相关报道。</w:t>
      </w:r>
    </w:p>
    <w:p w14:paraId="0152B167">
      <w:pPr>
        <w:adjustRightInd w:val="0"/>
        <w:snapToGrid w:val="0"/>
        <w:spacing w:line="360" w:lineRule="auto"/>
        <w:rPr>
          <w:rFonts w:hint="eastAsia" w:ascii="宋体" w:hAnsi="宋体"/>
          <w:b/>
          <w:bCs/>
          <w:color w:val="000000"/>
          <w:sz w:val="21"/>
          <w:szCs w:val="21"/>
        </w:rPr>
      </w:pPr>
    </w:p>
    <w:p w14:paraId="213E9C14">
      <w:pPr>
        <w:adjustRightInd w:val="0"/>
        <w:snapToGrid w:val="0"/>
        <w:spacing w:line="360" w:lineRule="auto"/>
        <w:rPr>
          <w:rFonts w:ascii="宋体" w:hAnsi="宋体"/>
          <w:b/>
          <w:bCs/>
          <w:color w:val="000000"/>
          <w:sz w:val="21"/>
          <w:szCs w:val="21"/>
        </w:rPr>
      </w:pPr>
      <w:r>
        <w:rPr>
          <w:rFonts w:hint="eastAsia" w:ascii="宋体" w:hAnsi="宋体"/>
          <w:b/>
          <w:bCs/>
          <w:color w:val="000000"/>
          <w:sz w:val="21"/>
          <w:szCs w:val="21"/>
          <w:lang w:val="en-US" w:eastAsia="zh-CN"/>
        </w:rPr>
        <w:t>三、</w:t>
      </w:r>
      <w:r>
        <w:rPr>
          <w:rFonts w:hint="eastAsia" w:ascii="宋体" w:hAnsi="宋体"/>
          <w:b/>
          <w:bCs/>
          <w:color w:val="000000"/>
          <w:sz w:val="21"/>
          <w:szCs w:val="21"/>
        </w:rPr>
        <w:t>发明</w:t>
      </w:r>
      <w:r>
        <w:rPr>
          <w:rFonts w:ascii="宋体" w:hAnsi="宋体"/>
          <w:b/>
          <w:bCs/>
          <w:color w:val="000000"/>
          <w:sz w:val="21"/>
          <w:szCs w:val="21"/>
        </w:rPr>
        <w:t>内容</w:t>
      </w:r>
    </w:p>
    <w:p w14:paraId="75BC2463">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本发明要解决的技术问题是提供一种高活性的离子型比生群衍生物及其合成方法和应用。</w:t>
      </w:r>
    </w:p>
    <w:p w14:paraId="25264E3B">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本发明所述的高活性的离子型比生群衍生物为具有下式(I)所示化合物或其药学上可接受的盐：</w:t>
      </w:r>
    </w:p>
    <w:p w14:paraId="16AA38FE">
      <w:pPr>
        <w:bidi w:val="0"/>
        <w:rPr>
          <w:rFonts w:hint="eastAsia"/>
        </w:rPr>
      </w:pPr>
      <w:r>
        <w:drawing>
          <wp:inline distT="0" distB="0" distL="114300" distR="114300">
            <wp:extent cx="2028190" cy="2052955"/>
            <wp:effectExtent l="0" t="0" r="635" b="4445"/>
            <wp:docPr id="2" name="图片 3" descr="比生群-Au配合物.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比生群-Au配合物.tif"/>
                    <pic:cNvPicPr>
                      <a:picLocks noChangeAspect="1"/>
                    </pic:cNvPicPr>
                  </pic:nvPicPr>
                  <pic:blipFill>
                    <a:blip r:embed="rId4"/>
                    <a:stretch>
                      <a:fillRect/>
                    </a:stretch>
                  </pic:blipFill>
                  <pic:spPr>
                    <a:xfrm>
                      <a:off x="0" y="0"/>
                      <a:ext cx="2028190" cy="2052955"/>
                    </a:xfrm>
                    <a:prstGeom prst="rect">
                      <a:avLst/>
                    </a:prstGeom>
                    <a:noFill/>
                    <a:ln>
                      <a:noFill/>
                    </a:ln>
                  </pic:spPr>
                </pic:pic>
              </a:graphicData>
            </a:graphic>
          </wp:inline>
        </w:drawing>
      </w:r>
    </w:p>
    <w:p w14:paraId="5E586DE6">
      <w:pPr>
        <w:pStyle w:val="5"/>
        <w:spacing w:line="360" w:lineRule="auto"/>
        <w:jc w:val="both"/>
        <w:rPr>
          <w:rFonts w:hint="eastAsia"/>
          <w:b/>
          <w:bCs/>
          <w:sz w:val="24"/>
          <w:szCs w:val="24"/>
          <w:lang w:eastAsia="zh-CN"/>
        </w:rPr>
      </w:pPr>
    </w:p>
    <w:p w14:paraId="5191ADA0">
      <w:pPr>
        <w:pStyle w:val="5"/>
        <w:spacing w:line="360" w:lineRule="auto"/>
        <w:jc w:val="both"/>
        <w:rPr>
          <w:rFonts w:hint="eastAsia"/>
          <w:b/>
          <w:bCs/>
          <w:sz w:val="24"/>
          <w:szCs w:val="24"/>
          <w:lang w:eastAsia="zh-CN"/>
        </w:rPr>
      </w:pPr>
      <w:r>
        <w:rPr>
          <w:rFonts w:hint="eastAsia"/>
          <w:b/>
          <w:bCs/>
          <w:sz w:val="24"/>
          <w:szCs w:val="24"/>
          <w:lang w:eastAsia="zh-CN"/>
        </w:rPr>
        <w:t>专利</w:t>
      </w:r>
      <w:r>
        <w:rPr>
          <w:rFonts w:hint="eastAsia"/>
          <w:b/>
          <w:bCs/>
          <w:sz w:val="24"/>
          <w:szCs w:val="24"/>
          <w:lang w:val="en-US" w:eastAsia="zh-CN"/>
        </w:rPr>
        <w:t>2：</w:t>
      </w:r>
      <w:r>
        <w:rPr>
          <w:rFonts w:hint="eastAsia"/>
          <w:b/>
          <w:bCs/>
          <w:sz w:val="24"/>
          <w:szCs w:val="24"/>
          <w:lang w:eastAsia="zh-CN"/>
        </w:rPr>
        <w:t>“</w:t>
      </w:r>
      <w:r>
        <w:rPr>
          <w:rFonts w:hint="default"/>
          <w:b/>
          <w:bCs/>
          <w:sz w:val="24"/>
          <w:szCs w:val="24"/>
        </w:rPr>
        <w:t>以9-醛基-10-嘧蒽腙为配体的离子型金属配合物及其合成方法和应用</w:t>
      </w:r>
      <w:r>
        <w:rPr>
          <w:rFonts w:hint="eastAsia"/>
          <w:b/>
          <w:bCs/>
          <w:sz w:val="24"/>
          <w:szCs w:val="24"/>
          <w:lang w:eastAsia="zh-CN"/>
        </w:rPr>
        <w:t>”</w:t>
      </w:r>
      <w:r>
        <w:rPr>
          <w:rFonts w:hint="eastAsia"/>
          <w:b/>
          <w:bCs/>
          <w:sz w:val="24"/>
          <w:szCs w:val="24"/>
        </w:rPr>
        <w:t>（专利号：</w:t>
      </w:r>
      <w:r>
        <w:rPr>
          <w:rFonts w:hint="eastAsia"/>
          <w:b/>
          <w:bCs/>
          <w:sz w:val="24"/>
          <w:szCs w:val="24"/>
          <w:lang w:val="en-US" w:eastAsia="zh-CN"/>
        </w:rPr>
        <w:t xml:space="preserve">ZL </w:t>
      </w:r>
      <w:r>
        <w:rPr>
          <w:rFonts w:hint="default"/>
          <w:b/>
          <w:bCs/>
          <w:sz w:val="24"/>
          <w:szCs w:val="24"/>
        </w:rPr>
        <w:t>201911030060.7</w:t>
      </w:r>
      <w:r>
        <w:rPr>
          <w:rFonts w:hint="eastAsia"/>
          <w:b/>
          <w:bCs/>
          <w:sz w:val="24"/>
          <w:szCs w:val="24"/>
        </w:rPr>
        <w:t>）</w:t>
      </w:r>
      <w:r>
        <w:rPr>
          <w:rFonts w:hint="eastAsia"/>
          <w:b/>
          <w:bCs/>
          <w:sz w:val="24"/>
          <w:szCs w:val="24"/>
          <w:lang w:eastAsia="zh-CN"/>
        </w:rPr>
        <w:t>、</w:t>
      </w:r>
    </w:p>
    <w:p w14:paraId="029FA75F">
      <w:pPr>
        <w:adjustRightInd w:val="0"/>
        <w:snapToGrid w:val="0"/>
        <w:spacing w:line="400" w:lineRule="exact"/>
        <w:rPr>
          <w:rFonts w:ascii="宋体" w:hAnsi="宋体"/>
          <w:b/>
          <w:bCs/>
          <w:color w:val="000000"/>
          <w:sz w:val="21"/>
          <w:szCs w:val="21"/>
        </w:rPr>
      </w:pPr>
      <w:r>
        <w:rPr>
          <w:rFonts w:hint="eastAsia" w:ascii="宋体" w:hAnsi="宋体"/>
          <w:b/>
          <w:bCs/>
          <w:color w:val="000000"/>
          <w:sz w:val="21"/>
          <w:szCs w:val="21"/>
          <w:lang w:val="en-US" w:eastAsia="zh-CN"/>
        </w:rPr>
        <w:t>一、</w:t>
      </w:r>
      <w:r>
        <w:rPr>
          <w:rFonts w:ascii="宋体" w:hAnsi="宋体"/>
          <w:b/>
          <w:bCs/>
          <w:color w:val="000000"/>
          <w:sz w:val="21"/>
          <w:szCs w:val="21"/>
        </w:rPr>
        <w:t>技术领域</w:t>
      </w:r>
    </w:p>
    <w:p w14:paraId="060FC10F">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本发明涉及一种以9-醛基-10-嘧蒽腙为配体的离子型金属配合物及其合成方法和应用，属于医药技术领域。</w:t>
      </w:r>
    </w:p>
    <w:p w14:paraId="2B9C5191">
      <w:pPr>
        <w:adjustRightInd w:val="0"/>
        <w:snapToGrid w:val="0"/>
        <w:spacing w:line="400" w:lineRule="exact"/>
        <w:rPr>
          <w:rFonts w:ascii="宋体" w:hAnsi="宋体"/>
          <w:b/>
          <w:bCs/>
          <w:color w:val="000000"/>
          <w:sz w:val="21"/>
          <w:szCs w:val="21"/>
        </w:rPr>
      </w:pPr>
    </w:p>
    <w:p w14:paraId="53CDC93C">
      <w:pPr>
        <w:adjustRightInd w:val="0"/>
        <w:snapToGrid w:val="0"/>
        <w:spacing w:line="400" w:lineRule="exact"/>
        <w:rPr>
          <w:rFonts w:hint="eastAsia" w:ascii="宋体" w:hAnsi="宋体"/>
          <w:b w:val="0"/>
          <w:bCs w:val="0"/>
          <w:color w:val="000000"/>
          <w:sz w:val="21"/>
          <w:szCs w:val="21"/>
        </w:rPr>
      </w:pPr>
      <w:r>
        <w:rPr>
          <w:rFonts w:hint="eastAsia" w:ascii="宋体" w:hAnsi="宋体"/>
          <w:b/>
          <w:bCs/>
          <w:color w:val="000000"/>
          <w:sz w:val="21"/>
          <w:szCs w:val="21"/>
          <w:lang w:val="en-US" w:eastAsia="zh-CN"/>
        </w:rPr>
        <w:t>二、</w:t>
      </w:r>
      <w:r>
        <w:rPr>
          <w:rFonts w:ascii="宋体" w:hAnsi="宋体"/>
          <w:b/>
          <w:bCs/>
          <w:color w:val="000000"/>
          <w:sz w:val="21"/>
          <w:szCs w:val="21"/>
        </w:rPr>
        <w:t>背景技术</w:t>
      </w:r>
    </w:p>
    <w:p w14:paraId="3D725AE3">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在常用的抗癌化疗药物中，蒽环类药物占有重要地位，其成功应用已达数十年之久，疗效显著。但蒽环类药物也存在着显著的缺点和不足，如严重的心脏毒性等。因此，进一步在蒽环结构基础上开发新的蒽环衍生物类抗肿瘤化合物是十分必要的。其中，有效降低其心脏毒性和其它方面的毒副作用，具有重要意义。</w:t>
      </w:r>
    </w:p>
    <w:p w14:paraId="5B6FB628">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蒽环类抗癌药物，如柔红霉素(Daunorubicin)、阿霉素(Doxorubicin)等，均具有特征的蒽醌结构；而蒽醌结构在生物体内能产生活性氧自由基，进而导致心脏细胞或其它细胞损伤，这被认为是其产生心脏毒性的原因。新型蒽环类衍生物药物-比生群(Bisantrene)首次采用蒽腙结构，有效避免了蒽醌结构带来的心脏毒性，具有重要的里程碑意义。但比生群的临床应用也受到了限制，主要由于其心脏毒性之外的副作用，如肝毒性等。因此，继续在蒽腙结构基础上开展结构探索，获得具有更低毒性的新型蒽腙化合物，也是十分必要的。</w:t>
      </w:r>
    </w:p>
    <w:p w14:paraId="1B2F52E9">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另一方面，顺铂为代表的铂类金属抗癌药物的成功应用也已数十年，充分显示了金属基抗癌药物的巨大潜力。但铂类药物的毒副作用同样显著，肝肾毒性难以有效降低。因此，是否可以在其它金属离子中发现新的铂替代物，形成不同的作用机制和途径，并合成出活性显著、毒性更低的金属基抗肿瘤化合物，也具有重要意义。</w:t>
      </w:r>
    </w:p>
    <w:p w14:paraId="703D9BFE">
      <w:pPr>
        <w:adjustRightInd w:val="0"/>
        <w:snapToGrid w:val="0"/>
        <w:spacing w:line="360" w:lineRule="auto"/>
        <w:rPr>
          <w:rFonts w:hint="eastAsia" w:ascii="宋体" w:hAnsi="宋体"/>
          <w:b/>
          <w:bCs/>
          <w:color w:val="000000"/>
          <w:sz w:val="21"/>
          <w:szCs w:val="21"/>
        </w:rPr>
      </w:pPr>
    </w:p>
    <w:p w14:paraId="0F57A8CE">
      <w:pPr>
        <w:adjustRightInd w:val="0"/>
        <w:snapToGrid w:val="0"/>
        <w:spacing w:line="360" w:lineRule="auto"/>
        <w:rPr>
          <w:rFonts w:ascii="宋体" w:hAnsi="宋体"/>
          <w:b/>
          <w:bCs/>
          <w:color w:val="000000"/>
          <w:sz w:val="21"/>
          <w:szCs w:val="21"/>
        </w:rPr>
      </w:pPr>
      <w:r>
        <w:rPr>
          <w:rFonts w:hint="eastAsia" w:ascii="宋体" w:hAnsi="宋体"/>
          <w:b/>
          <w:bCs/>
          <w:color w:val="000000"/>
          <w:sz w:val="21"/>
          <w:szCs w:val="21"/>
          <w:lang w:val="en-US" w:eastAsia="zh-CN"/>
        </w:rPr>
        <w:t>三、</w:t>
      </w:r>
      <w:r>
        <w:rPr>
          <w:rFonts w:hint="eastAsia" w:ascii="宋体" w:hAnsi="宋体"/>
          <w:b/>
          <w:bCs/>
          <w:color w:val="000000"/>
          <w:sz w:val="21"/>
          <w:szCs w:val="21"/>
        </w:rPr>
        <w:t>发明</w:t>
      </w:r>
      <w:r>
        <w:rPr>
          <w:rFonts w:ascii="宋体" w:hAnsi="宋体"/>
          <w:b/>
          <w:bCs/>
          <w:color w:val="000000"/>
          <w:sz w:val="21"/>
          <w:szCs w:val="21"/>
        </w:rPr>
        <w:t>内容</w:t>
      </w:r>
    </w:p>
    <w:p w14:paraId="159F7397">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本发明要解决的技术问题是提供两例结构新颖的以9-醛基-10-(4’,6’-二甲基嘧啶)蒽腙为配体的离子型金属配合物及其合成方法和应用，它们对正常肝细胞的毒性低但对肿瘤细胞活性较高。</w:t>
      </w:r>
    </w:p>
    <w:p w14:paraId="3B97E873">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本发明所述的以9-醛基-10-嘧蒽腙为配体的离子型金属配合物具体是以9-醛基-10-(4’,6’-二甲基嘧啶)蒽腙为配体的离子型金属配合物，它们为具有下述式(I)所示化合物或其药学上可接受的盐：</w:t>
      </w:r>
    </w:p>
    <w:p w14:paraId="050FB578">
      <w:pPr>
        <w:bidi w:val="0"/>
        <w:rPr>
          <w:rFonts w:hint="eastAsia" w:ascii="宋体" w:hAnsi="宋体"/>
          <w:b w:val="0"/>
          <w:bCs w:val="0"/>
          <w:color w:val="000000"/>
          <w:sz w:val="21"/>
          <w:szCs w:val="21"/>
        </w:rPr>
      </w:pPr>
      <w:r>
        <w:rPr>
          <w:rFonts w:hint="eastAsia" w:ascii="宋体" w:hAnsi="宋体"/>
          <w:b w:val="0"/>
          <w:bCs w:val="0"/>
          <w:color w:val="000000"/>
          <w:sz w:val="21"/>
          <w:szCs w:val="21"/>
        </w:rPr>
        <w:drawing>
          <wp:inline distT="0" distB="0" distL="114300" distR="114300">
            <wp:extent cx="1819275" cy="1571625"/>
            <wp:effectExtent l="0" t="0" r="9525" b="9525"/>
            <wp:docPr id="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pic:cNvPicPr>
                      <a:picLocks noChangeAspect="1"/>
                    </pic:cNvPicPr>
                  </pic:nvPicPr>
                  <pic:blipFill>
                    <a:blip r:embed="rId5"/>
                    <a:stretch>
                      <a:fillRect/>
                    </a:stretch>
                  </pic:blipFill>
                  <pic:spPr>
                    <a:xfrm>
                      <a:off x="0" y="0"/>
                      <a:ext cx="1819275" cy="1571625"/>
                    </a:xfrm>
                    <a:prstGeom prst="rect">
                      <a:avLst/>
                    </a:prstGeom>
                    <a:noFill/>
                    <a:ln>
                      <a:noFill/>
                    </a:ln>
                  </pic:spPr>
                </pic:pic>
              </a:graphicData>
            </a:graphic>
          </wp:inline>
        </w:drawing>
      </w:r>
      <w:r>
        <w:rPr>
          <w:rFonts w:hint="eastAsia" w:ascii="宋体" w:hAnsi="宋体"/>
          <w:b w:val="0"/>
          <w:bCs w:val="0"/>
          <w:color w:val="000000"/>
          <w:sz w:val="21"/>
          <w:szCs w:val="21"/>
        </w:rPr>
        <w:t>(I)；</w:t>
      </w:r>
    </w:p>
    <w:p w14:paraId="00EE4D5B">
      <w:pPr>
        <w:adjustRightInd w:val="0"/>
        <w:snapToGrid w:val="0"/>
        <w:spacing w:line="400" w:lineRule="exact"/>
        <w:ind w:firstLine="420" w:firstLineChars="200"/>
        <w:rPr>
          <w:rFonts w:hint="eastAsia" w:ascii="宋体" w:hAnsi="宋体"/>
          <w:b w:val="0"/>
          <w:bCs w:val="0"/>
          <w:color w:val="000000"/>
          <w:sz w:val="21"/>
          <w:szCs w:val="21"/>
          <w:lang w:eastAsia="zh-CN"/>
        </w:rPr>
      </w:pPr>
      <w:r>
        <w:rPr>
          <w:rFonts w:hint="eastAsia" w:ascii="宋体" w:hAnsi="宋体"/>
          <w:b w:val="0"/>
          <w:bCs w:val="0"/>
          <w:color w:val="000000"/>
          <w:sz w:val="21"/>
          <w:szCs w:val="21"/>
        </w:rPr>
        <w:t>其中，M表示Rh(III)或Ir(III)。</w:t>
      </w:r>
    </w:p>
    <w:p w14:paraId="5AE9B801">
      <w:pPr>
        <w:pStyle w:val="5"/>
        <w:spacing w:line="360" w:lineRule="auto"/>
        <w:jc w:val="both"/>
        <w:rPr>
          <w:rFonts w:hint="eastAsia"/>
          <w:b/>
          <w:bCs/>
          <w:sz w:val="24"/>
          <w:szCs w:val="24"/>
          <w:lang w:eastAsia="zh-CN"/>
        </w:rPr>
      </w:pPr>
    </w:p>
    <w:p w14:paraId="470ED1E3">
      <w:pPr>
        <w:pStyle w:val="5"/>
        <w:spacing w:line="360" w:lineRule="auto"/>
        <w:jc w:val="both"/>
        <w:rPr>
          <w:rFonts w:hint="eastAsia"/>
          <w:b/>
          <w:bCs/>
          <w:sz w:val="24"/>
          <w:szCs w:val="24"/>
        </w:rPr>
      </w:pPr>
      <w:r>
        <w:rPr>
          <w:rFonts w:hint="eastAsia"/>
          <w:b/>
          <w:bCs/>
          <w:sz w:val="24"/>
          <w:szCs w:val="24"/>
          <w:lang w:eastAsia="zh-CN"/>
        </w:rPr>
        <w:t>专利</w:t>
      </w:r>
      <w:r>
        <w:rPr>
          <w:rFonts w:hint="eastAsia"/>
          <w:b/>
          <w:bCs/>
          <w:sz w:val="24"/>
          <w:szCs w:val="24"/>
          <w:lang w:val="en-US" w:eastAsia="zh-CN"/>
        </w:rPr>
        <w:t>3：</w:t>
      </w:r>
      <w:r>
        <w:rPr>
          <w:rFonts w:hint="eastAsia"/>
          <w:b/>
          <w:bCs/>
          <w:sz w:val="24"/>
          <w:szCs w:val="24"/>
        </w:rPr>
        <w:t>“</w:t>
      </w:r>
      <w:r>
        <w:rPr>
          <w:rFonts w:hint="default"/>
          <w:b/>
          <w:bCs/>
          <w:sz w:val="24"/>
          <w:szCs w:val="24"/>
        </w:rPr>
        <w:t>9-苯磺酸-10-咪蒽腙及其合成方法和应用</w:t>
      </w:r>
      <w:r>
        <w:rPr>
          <w:rFonts w:hint="eastAsia"/>
          <w:b/>
          <w:bCs/>
          <w:sz w:val="24"/>
          <w:szCs w:val="24"/>
        </w:rPr>
        <w:t>”（专利号：</w:t>
      </w:r>
      <w:r>
        <w:rPr>
          <w:rFonts w:hint="eastAsia"/>
          <w:b/>
          <w:bCs/>
          <w:sz w:val="24"/>
          <w:szCs w:val="24"/>
          <w:lang w:val="en-US" w:eastAsia="zh-CN"/>
        </w:rPr>
        <w:t xml:space="preserve">ZL </w:t>
      </w:r>
      <w:r>
        <w:rPr>
          <w:rFonts w:hint="default"/>
          <w:b/>
          <w:bCs/>
          <w:sz w:val="24"/>
          <w:szCs w:val="24"/>
          <w:lang w:val="en-US" w:eastAsia="zh-CN"/>
        </w:rPr>
        <w:t>201911029635.3</w:t>
      </w:r>
      <w:r>
        <w:rPr>
          <w:rFonts w:hint="eastAsia"/>
          <w:b/>
          <w:bCs/>
          <w:sz w:val="24"/>
          <w:szCs w:val="24"/>
        </w:rPr>
        <w:t>）</w:t>
      </w:r>
    </w:p>
    <w:p w14:paraId="26A2823E">
      <w:pPr>
        <w:adjustRightInd w:val="0"/>
        <w:snapToGrid w:val="0"/>
        <w:spacing w:line="400" w:lineRule="exact"/>
        <w:rPr>
          <w:rFonts w:ascii="宋体" w:hAnsi="宋体"/>
          <w:b/>
          <w:bCs/>
          <w:color w:val="000000"/>
          <w:sz w:val="21"/>
          <w:szCs w:val="21"/>
        </w:rPr>
      </w:pPr>
      <w:r>
        <w:rPr>
          <w:rFonts w:hint="eastAsia" w:ascii="宋体" w:hAnsi="宋体"/>
          <w:b/>
          <w:bCs/>
          <w:color w:val="000000"/>
          <w:sz w:val="21"/>
          <w:szCs w:val="21"/>
          <w:lang w:val="en-US" w:eastAsia="zh-CN"/>
        </w:rPr>
        <w:t>一、</w:t>
      </w:r>
      <w:r>
        <w:rPr>
          <w:rFonts w:ascii="宋体" w:hAnsi="宋体"/>
          <w:b/>
          <w:bCs/>
          <w:color w:val="000000"/>
          <w:sz w:val="21"/>
          <w:szCs w:val="21"/>
        </w:rPr>
        <w:t>技术领域</w:t>
      </w:r>
    </w:p>
    <w:p w14:paraId="4E86C30D">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本发明涉及9-苯磺酸-10-咪蒽腙及其合成方法和应用，属于医药技术领域。</w:t>
      </w:r>
    </w:p>
    <w:p w14:paraId="12BB18B9">
      <w:pPr>
        <w:adjustRightInd w:val="0"/>
        <w:snapToGrid w:val="0"/>
        <w:spacing w:line="400" w:lineRule="exact"/>
        <w:rPr>
          <w:rFonts w:ascii="宋体" w:hAnsi="宋体"/>
          <w:b/>
          <w:bCs/>
          <w:color w:val="000000"/>
          <w:sz w:val="21"/>
          <w:szCs w:val="21"/>
        </w:rPr>
      </w:pPr>
    </w:p>
    <w:p w14:paraId="66E49510">
      <w:pPr>
        <w:adjustRightInd w:val="0"/>
        <w:snapToGrid w:val="0"/>
        <w:spacing w:line="400" w:lineRule="exact"/>
        <w:rPr>
          <w:rFonts w:hint="eastAsia" w:ascii="宋体" w:hAnsi="宋体"/>
          <w:b w:val="0"/>
          <w:bCs w:val="0"/>
          <w:color w:val="000000"/>
          <w:sz w:val="21"/>
          <w:szCs w:val="21"/>
        </w:rPr>
      </w:pPr>
      <w:r>
        <w:rPr>
          <w:rFonts w:hint="eastAsia" w:ascii="宋体" w:hAnsi="宋体"/>
          <w:b/>
          <w:bCs/>
          <w:color w:val="000000"/>
          <w:sz w:val="21"/>
          <w:szCs w:val="21"/>
          <w:lang w:val="en-US" w:eastAsia="zh-CN"/>
        </w:rPr>
        <w:t>二、</w:t>
      </w:r>
      <w:r>
        <w:rPr>
          <w:rFonts w:ascii="宋体" w:hAnsi="宋体"/>
          <w:b/>
          <w:bCs/>
          <w:color w:val="000000"/>
          <w:sz w:val="21"/>
          <w:szCs w:val="21"/>
        </w:rPr>
        <w:t>背景技术</w:t>
      </w:r>
    </w:p>
    <w:p w14:paraId="75743F7B">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蒽环类抗癌药物通常是指以蒽醌为结构基础的一系列天然抗肿瘤抗生素及其衍生物，如柔红霉素(Daunorubicin)、阿霉素(Doxorubicin)、米托蒽醌(Mitoxantrone)等。这类抗肿瘤抗生素目前已成功应用于临床抗肿瘤治疗，疗效显著，同时在CEF、AC和CAF等联合化疗方案中也占有很重要的地位，尤其对白血病、乳腺癌、卵巢癌、肺癌等疗效显著。近年来，新型非蒽醌型的蒽环类抗癌药物被合成并成功开发，如比生群(Bisantrene)就是一个典型的例子。比生群的蒽腙侧链基团为特殊的五元环咪唑啉基团，在蒽环嵌插到DNA碱基对之间时，该侧链基团可以通过氢键和静电作用进一步稳定这种结合。</w:t>
      </w:r>
    </w:p>
    <w:p w14:paraId="07B96AB8">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9-醛基-10-咪蒽腙的结构如下述式(II)所示，本申请发明人团队在之前申请的公开号为CN103086975A的发明专利中报道了由9,10-蒽二甲醛和4,5-二氰咪唑-2-肼溴化氢进行醛胺缩合反应后再经硅胶纯化获得；</w:t>
      </w:r>
    </w:p>
    <w:p w14:paraId="324D67AB">
      <w:pPr>
        <w:bidi w:val="0"/>
        <w:rPr>
          <w:rFonts w:hint="eastAsia" w:ascii="宋体" w:hAnsi="宋体"/>
          <w:b w:val="0"/>
          <w:bCs w:val="0"/>
          <w:color w:val="000000"/>
          <w:sz w:val="21"/>
          <w:szCs w:val="21"/>
        </w:rPr>
      </w:pPr>
      <w:r>
        <w:rPr>
          <w:rFonts w:hint="eastAsia" w:ascii="宋体" w:hAnsi="宋体"/>
          <w:b w:val="0"/>
          <w:bCs w:val="0"/>
          <w:color w:val="000000"/>
          <w:sz w:val="21"/>
          <w:szCs w:val="21"/>
        </w:rPr>
        <w:object>
          <v:shape id="_x0000_i1025" o:spt="75" type="#_x0000_t75" style="height:90.45pt;width:103.5pt;" o:ole="t" filled="f" o:preferrelative="t" stroked="f" coordsize="21600,21600">
            <v:path/>
            <v:fill on="f" alignshape="1" focussize="0,0"/>
            <v:stroke on="f"/>
            <v:imagedata r:id="rId7" grayscale="f" bilevel="f" o:title=""/>
            <o:lock v:ext="edit" aspectratio="t"/>
            <w10:wrap type="none"/>
            <w10:anchorlock/>
          </v:shape>
          <o:OLEObject Type="Embed" ProgID="ChemDraw.Document.6.0" ShapeID="_x0000_i1025" DrawAspect="Content" ObjectID="_1468075725" r:id="rId6">
            <o:LockedField>false</o:LockedField>
          </o:OLEObject>
        </w:object>
      </w:r>
      <w:r>
        <w:rPr>
          <w:rFonts w:hint="eastAsia" w:ascii="宋体" w:hAnsi="宋体"/>
          <w:b w:val="0"/>
          <w:bCs w:val="0"/>
          <w:color w:val="000000"/>
          <w:sz w:val="21"/>
          <w:szCs w:val="21"/>
        </w:rPr>
        <w:t>(II)。</w:t>
      </w:r>
    </w:p>
    <w:p w14:paraId="1C555AC1">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本申请发明人在后续的研究中发现，9-醛基-10-咪蒽腙具有一定的生物活性，但其不溶于水，导致其进一步应用受到限制。目前还未见有对9-醛基-10-咪蒽腙用苯磺酸基团进行亲水修饰以提高所得化合物亲水性的同时又提高其活性的相关报道。</w:t>
      </w:r>
    </w:p>
    <w:p w14:paraId="3AC78D72">
      <w:pPr>
        <w:adjustRightInd w:val="0"/>
        <w:snapToGrid w:val="0"/>
        <w:spacing w:line="360" w:lineRule="auto"/>
        <w:rPr>
          <w:rFonts w:hint="eastAsia" w:ascii="宋体" w:hAnsi="宋体"/>
          <w:b w:val="0"/>
          <w:bCs w:val="0"/>
          <w:color w:val="000000"/>
          <w:sz w:val="21"/>
          <w:szCs w:val="21"/>
        </w:rPr>
      </w:pPr>
    </w:p>
    <w:p w14:paraId="6E76FAF3">
      <w:pPr>
        <w:adjustRightInd w:val="0"/>
        <w:snapToGrid w:val="0"/>
        <w:spacing w:line="360" w:lineRule="auto"/>
        <w:rPr>
          <w:rFonts w:hint="eastAsia" w:ascii="宋体" w:hAnsi="宋体"/>
          <w:b/>
          <w:bCs/>
          <w:color w:val="000000"/>
          <w:sz w:val="21"/>
          <w:szCs w:val="21"/>
        </w:rPr>
      </w:pPr>
    </w:p>
    <w:p w14:paraId="6F2FB9D4">
      <w:pPr>
        <w:adjustRightInd w:val="0"/>
        <w:snapToGrid w:val="0"/>
        <w:spacing w:line="360" w:lineRule="auto"/>
        <w:rPr>
          <w:rFonts w:ascii="宋体" w:hAnsi="宋体"/>
          <w:b/>
          <w:bCs/>
          <w:color w:val="000000"/>
          <w:sz w:val="21"/>
          <w:szCs w:val="21"/>
        </w:rPr>
      </w:pPr>
      <w:r>
        <w:rPr>
          <w:rFonts w:hint="eastAsia" w:ascii="宋体" w:hAnsi="宋体"/>
          <w:b/>
          <w:bCs/>
          <w:color w:val="000000"/>
          <w:sz w:val="21"/>
          <w:szCs w:val="21"/>
          <w:lang w:val="en-US" w:eastAsia="zh-CN"/>
        </w:rPr>
        <w:t>三、</w:t>
      </w:r>
      <w:r>
        <w:rPr>
          <w:rFonts w:hint="eastAsia" w:ascii="宋体" w:hAnsi="宋体"/>
          <w:b/>
          <w:bCs/>
          <w:color w:val="000000"/>
          <w:sz w:val="21"/>
          <w:szCs w:val="21"/>
        </w:rPr>
        <w:t>发明</w:t>
      </w:r>
      <w:r>
        <w:rPr>
          <w:rFonts w:ascii="宋体" w:hAnsi="宋体"/>
          <w:b/>
          <w:bCs/>
          <w:color w:val="000000"/>
          <w:sz w:val="21"/>
          <w:szCs w:val="21"/>
        </w:rPr>
        <w:t>内容</w:t>
      </w:r>
    </w:p>
    <w:p w14:paraId="71506563">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本发明要解决的技术问题是提供一种相对于前体化合物：9-醛基-10-咪蒽腙来说，通过苯磺酸基团的修饰得到能够同时提升其水溶性和生物活性的9-苯磺酸-10-咪蒽腙及其合成方法和应用。</w:t>
      </w:r>
    </w:p>
    <w:p w14:paraId="408D90A5">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本发明所述的9-苯磺酸-10-咪蒽腙为下述式(I)所示化合物或其药学上可接受的盐：</w:t>
      </w:r>
    </w:p>
    <w:p w14:paraId="5B6D6119">
      <w:pPr>
        <w:bidi w:val="0"/>
        <w:rPr>
          <w:rFonts w:hint="eastAsia" w:ascii="宋体" w:hAnsi="宋体"/>
          <w:b w:val="0"/>
          <w:bCs w:val="0"/>
          <w:color w:val="000000"/>
          <w:sz w:val="21"/>
          <w:szCs w:val="21"/>
        </w:rPr>
      </w:pPr>
      <w:r>
        <w:rPr>
          <w:rFonts w:hint="eastAsia" w:ascii="宋体" w:hAnsi="宋体"/>
          <w:b w:val="0"/>
          <w:bCs w:val="0"/>
          <w:color w:val="000000"/>
          <w:sz w:val="21"/>
          <w:szCs w:val="21"/>
        </w:rPr>
        <w:object>
          <v:shape id="_x0000_i1026" o:spt="75" type="#_x0000_t75" style="height:114.9pt;width:142.6pt;" o:ole="t" filled="f" o:preferrelative="t" stroked="f" coordsize="21600,21600">
            <v:path/>
            <v:fill on="f" alignshape="1" focussize="0,0"/>
            <v:stroke on="f"/>
            <v:imagedata r:id="rId9" grayscale="f" bilevel="f" o:title=""/>
            <o:lock v:ext="edit" aspectratio="t"/>
            <w10:wrap type="none"/>
            <w10:anchorlock/>
          </v:shape>
          <o:OLEObject Type="Embed" ProgID="ChemDraw.Document.6.0" ShapeID="_x0000_i1026" DrawAspect="Content" ObjectID="_1468075726" r:id="rId8">
            <o:LockedField>false</o:LockedField>
          </o:OLEObject>
        </w:object>
      </w:r>
      <w:r>
        <w:rPr>
          <w:rFonts w:hint="eastAsia" w:ascii="宋体" w:hAnsi="宋体"/>
          <w:b w:val="0"/>
          <w:bCs w:val="0"/>
          <w:color w:val="000000"/>
          <w:sz w:val="21"/>
          <w:szCs w:val="21"/>
        </w:rPr>
        <w:t xml:space="preserve"> (I)。</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6"/>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MWZlNTA1YzQ5NjQ2MWVkYjFkMjI4OTFkMDc4NDQifQ=="/>
  </w:docVars>
  <w:rsids>
    <w:rsidRoot w:val="007E496D"/>
    <w:rsid w:val="00086FE4"/>
    <w:rsid w:val="001E206D"/>
    <w:rsid w:val="002471E4"/>
    <w:rsid w:val="00360234"/>
    <w:rsid w:val="00371580"/>
    <w:rsid w:val="003E0AB2"/>
    <w:rsid w:val="003E2E4B"/>
    <w:rsid w:val="00421187"/>
    <w:rsid w:val="005A713B"/>
    <w:rsid w:val="00694649"/>
    <w:rsid w:val="00712815"/>
    <w:rsid w:val="00760859"/>
    <w:rsid w:val="007E496D"/>
    <w:rsid w:val="00855292"/>
    <w:rsid w:val="00A44548"/>
    <w:rsid w:val="00B07115"/>
    <w:rsid w:val="00B30344"/>
    <w:rsid w:val="00EA637E"/>
    <w:rsid w:val="00F44AE2"/>
    <w:rsid w:val="13B4333E"/>
    <w:rsid w:val="170572C0"/>
    <w:rsid w:val="175C5CC6"/>
    <w:rsid w:val="178C749F"/>
    <w:rsid w:val="2BC84A3E"/>
    <w:rsid w:val="387E494D"/>
    <w:rsid w:val="3B306A7D"/>
    <w:rsid w:val="3F295643"/>
    <w:rsid w:val="43CC72AC"/>
    <w:rsid w:val="717C0A5F"/>
    <w:rsid w:val="75A55B0E"/>
    <w:rsid w:val="CF337850"/>
    <w:rsid w:val="F2BF8BCA"/>
    <w:rsid w:val="FFD7CBD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kern w:val="0"/>
      <w:sz w:val="20"/>
      <w:szCs w:val="20"/>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kern w:val="2"/>
      <w:sz w:val="18"/>
      <w:szCs w:val="18"/>
    </w:rPr>
  </w:style>
  <w:style w:type="character" w:customStyle="1" w:styleId="9">
    <w:name w:val="页脚 Char"/>
    <w:basedOn w:val="7"/>
    <w:link w:val="3"/>
    <w:qFormat/>
    <w:uiPriority w:val="99"/>
    <w:rPr>
      <w:kern w:val="2"/>
      <w:sz w:val="18"/>
      <w:szCs w:val="18"/>
    </w:rPr>
  </w:style>
  <w:style w:type="paragraph" w:customStyle="1" w:styleId="10">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Char"/>
    <w:basedOn w:val="7"/>
    <w:link w:val="2"/>
    <w:qFormat/>
    <w:uiPriority w:val="0"/>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qFormat/>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oleObject" Target="embeddings/oleObject2.bin"/><Relationship Id="rId7" Type="http://schemas.openxmlformats.org/officeDocument/2006/relationships/image" Target="media/image3.emf"/><Relationship Id="rId6" Type="http://schemas.openxmlformats.org/officeDocument/2006/relationships/oleObject" Target="embeddings/oleObject1.bin"/><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4</Pages>
  <Words>2367</Words>
  <Characters>2667</Characters>
  <Lines>7</Lines>
  <Paragraphs>1</Paragraphs>
  <TotalTime>0</TotalTime>
  <ScaleCrop>false</ScaleCrop>
  <LinksUpToDate>false</LinksUpToDate>
  <CharactersWithSpaces>2678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2018-10-14T09:54:00Z</dcterms:created>
  <dc:creator>User</dc:creator>
  <cp:lastModifiedBy>Y Liu</cp:lastModifiedBy>
  <dcterms:modified xsi:type="dcterms:W3CDTF">2025-10-30T16:37:36Z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A16730FD75714D0DB8E71BEB704D221C_13</vt:lpwstr>
  </property>
  <property fmtid="{D5CDD505-2E9C-101B-9397-08002B2CF9AE}" pid="4" name="KSOTemplateDocerSaveRecord">
    <vt:lpwstr>eyJoZGlkIjoiMzEwNTM5NzYwMDRjMzkwZTVkZjY2ODkwMGIxNGU0OTUiLCJ1c2VySWQiOiI0NTg5OTc4MTUifQ==</vt:lpwstr>
  </property>
</Properties>
</file>