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A9D1F" w14:textId="77777777" w:rsidR="00D90FCE" w:rsidRDefault="00000000" w:rsidP="002D61A5">
      <w:pPr>
        <w:pStyle w:val="a9"/>
        <w:spacing w:line="400" w:lineRule="exact"/>
        <w:jc w:val="both"/>
        <w:rPr>
          <w:rFonts w:asciiTheme="majorEastAsia" w:eastAsiaTheme="majorEastAsia" w:hAnsiTheme="majorEastAsia" w:hint="eastAsia"/>
          <w:b/>
        </w:rPr>
      </w:pPr>
      <w:r>
        <w:rPr>
          <w:rFonts w:hint="eastAsia"/>
          <w:b/>
          <w:bCs/>
        </w:rPr>
        <w:t>附件：</w:t>
      </w:r>
      <w:r>
        <w:rPr>
          <w:rFonts w:asciiTheme="majorEastAsia" w:eastAsiaTheme="majorEastAsia" w:hAnsiTheme="majorEastAsia" w:hint="eastAsia"/>
          <w:b/>
        </w:rPr>
        <w:t>拟转让专利简介</w:t>
      </w:r>
    </w:p>
    <w:p w14:paraId="041A87F4" w14:textId="638008BB" w:rsidR="00D90FCE" w:rsidRPr="00B55A16" w:rsidRDefault="00B55A16" w:rsidP="00B55A16">
      <w:pPr>
        <w:pStyle w:val="a9"/>
        <w:spacing w:line="400" w:lineRule="exact"/>
        <w:rPr>
          <w:rFonts w:asciiTheme="majorEastAsia" w:eastAsiaTheme="majorEastAsia" w:hAnsiTheme="majorEastAsia" w:hint="eastAsia"/>
          <w:b/>
        </w:rPr>
      </w:pPr>
      <w:bookmarkStart w:id="0" w:name="OLE_LINK1"/>
      <w:r w:rsidRPr="00B55A16">
        <w:rPr>
          <w:rFonts w:asciiTheme="majorEastAsia" w:eastAsiaTheme="majorEastAsia" w:hAnsiTheme="majorEastAsia" w:hint="eastAsia"/>
          <w:b/>
        </w:rPr>
        <w:t>专利一：</w:t>
      </w:r>
      <w:r w:rsidR="00211B54" w:rsidRPr="00B55A16">
        <w:rPr>
          <w:rFonts w:asciiTheme="majorEastAsia" w:eastAsiaTheme="majorEastAsia" w:hAnsiTheme="majorEastAsia" w:hint="eastAsia"/>
          <w:b/>
        </w:rPr>
        <w:t>核黄素化合物、其制备方法及应用</w:t>
      </w:r>
      <w:r>
        <w:rPr>
          <w:rFonts w:asciiTheme="majorEastAsia" w:eastAsiaTheme="majorEastAsia" w:hAnsiTheme="majorEastAsia" w:hint="eastAsia"/>
          <w:b/>
        </w:rPr>
        <w:t>（专利号：</w:t>
      </w:r>
      <w:r w:rsidRPr="00B55A16">
        <w:rPr>
          <w:rFonts w:asciiTheme="majorEastAsia" w:eastAsiaTheme="majorEastAsia" w:hAnsiTheme="majorEastAsia"/>
          <w:b/>
        </w:rPr>
        <w:t>ZL2021100350791</w:t>
      </w:r>
      <w:r>
        <w:rPr>
          <w:rFonts w:asciiTheme="majorEastAsia" w:eastAsiaTheme="majorEastAsia" w:hAnsiTheme="majorEastAsia" w:hint="eastAsia"/>
          <w:b/>
        </w:rPr>
        <w:t>）</w:t>
      </w:r>
    </w:p>
    <w:bookmarkEnd w:id="0"/>
    <w:p w14:paraId="08DE5F61" w14:textId="77777777" w:rsidR="00D90FCE" w:rsidRDefault="00000000" w:rsidP="00B55A16">
      <w:pPr>
        <w:adjustRightInd w:val="0"/>
        <w:snapToGrid w:val="0"/>
        <w:spacing w:line="400" w:lineRule="exact"/>
        <w:ind w:firstLineChars="200" w:firstLine="422"/>
        <w:rPr>
          <w:rFonts w:ascii="宋体" w:hAnsi="宋体" w:hint="eastAsia"/>
          <w:b/>
          <w:bCs/>
          <w:color w:val="000000"/>
          <w:szCs w:val="21"/>
        </w:rPr>
      </w:pPr>
      <w:r>
        <w:rPr>
          <w:rFonts w:ascii="宋体" w:hAnsi="宋体" w:hint="eastAsia"/>
          <w:b/>
          <w:bCs/>
          <w:color w:val="000000"/>
          <w:szCs w:val="21"/>
        </w:rPr>
        <w:t>一、</w:t>
      </w:r>
      <w:r>
        <w:rPr>
          <w:rFonts w:ascii="宋体" w:hAnsi="宋体"/>
          <w:b/>
          <w:bCs/>
          <w:color w:val="000000"/>
          <w:szCs w:val="21"/>
        </w:rPr>
        <w:t>技术领域</w:t>
      </w:r>
    </w:p>
    <w:p w14:paraId="03DB93B5" w14:textId="3D656E1C" w:rsidR="00D90FCE" w:rsidRDefault="002D61A5" w:rsidP="00E4507D">
      <w:pPr>
        <w:adjustRightInd w:val="0"/>
        <w:snapToGrid w:val="0"/>
        <w:spacing w:line="400" w:lineRule="exact"/>
        <w:ind w:firstLineChars="200" w:firstLine="420"/>
        <w:rPr>
          <w:rFonts w:ascii="宋体" w:hAnsi="宋体" w:hint="eastAsia"/>
          <w:b/>
          <w:bCs/>
          <w:color w:val="000000"/>
          <w:szCs w:val="21"/>
        </w:rPr>
      </w:pPr>
      <w:r w:rsidRPr="002D61A5">
        <w:rPr>
          <w:rFonts w:ascii="宋体" w:hAnsi="宋体" w:hint="eastAsia"/>
          <w:color w:val="000000"/>
          <w:szCs w:val="21"/>
        </w:rPr>
        <w:t>本发明涉及抗肿瘤药物技术领域，具体涉及核黄素化合物、其制备方法及应用。</w:t>
      </w:r>
    </w:p>
    <w:p w14:paraId="19BE3330" w14:textId="77777777" w:rsidR="00D90FCE" w:rsidRDefault="00000000" w:rsidP="00B55A16">
      <w:pPr>
        <w:adjustRightInd w:val="0"/>
        <w:snapToGrid w:val="0"/>
        <w:spacing w:line="400" w:lineRule="exact"/>
        <w:ind w:firstLineChars="200" w:firstLine="422"/>
        <w:rPr>
          <w:rFonts w:ascii="宋体" w:hAnsi="宋体" w:hint="eastAsia"/>
          <w:color w:val="000000"/>
          <w:szCs w:val="21"/>
        </w:rPr>
      </w:pPr>
      <w:r>
        <w:rPr>
          <w:rFonts w:ascii="宋体" w:hAnsi="宋体" w:hint="eastAsia"/>
          <w:b/>
          <w:bCs/>
          <w:color w:val="000000"/>
          <w:szCs w:val="21"/>
        </w:rPr>
        <w:t>二、</w:t>
      </w:r>
      <w:r>
        <w:rPr>
          <w:rFonts w:ascii="宋体" w:hAnsi="宋体"/>
          <w:b/>
          <w:bCs/>
          <w:color w:val="000000"/>
          <w:szCs w:val="21"/>
        </w:rPr>
        <w:t>背景技术</w:t>
      </w:r>
    </w:p>
    <w:p w14:paraId="7102FF9C" w14:textId="77777777" w:rsidR="00211B54" w:rsidRPr="00211B54" w:rsidRDefault="00211B54" w:rsidP="00E4507D">
      <w:pPr>
        <w:adjustRightInd w:val="0"/>
        <w:snapToGrid w:val="0"/>
        <w:spacing w:line="400" w:lineRule="exact"/>
        <w:ind w:firstLineChars="200" w:firstLine="420"/>
        <w:rPr>
          <w:rFonts w:ascii="宋体" w:hAnsi="宋体" w:hint="eastAsia"/>
          <w:color w:val="000000"/>
          <w:szCs w:val="21"/>
        </w:rPr>
      </w:pPr>
      <w:r w:rsidRPr="00211B54">
        <w:rPr>
          <w:rFonts w:ascii="宋体" w:hAnsi="宋体" w:hint="eastAsia"/>
          <w:color w:val="000000"/>
          <w:szCs w:val="21"/>
        </w:rPr>
        <w:t>天然产物是新型药物重要来源之一，也是人工合成药物的重要来源之一。植物的活性物质对人类健康有极端重要性，如今，在临床应用上，植物来源的天然产物在抗肿瘤药物上的应用十分广泛。例如从姜科植物温郁金中开发临床药物榄香烯就是其中一个成功的案例，目前，药物榄香烯脂质体注射液应用于临床，在治疗肺癌、肝癌、食道癌等恶性肿瘤时可以增强疗效，降低放、化疗毒副作用。因此，植物来源的化合物是开发新型药物分子的重要来源。</w:t>
      </w:r>
    </w:p>
    <w:p w14:paraId="30BE8743" w14:textId="11AE3809" w:rsidR="00D90FCE" w:rsidRPr="00211B54" w:rsidRDefault="00211B54" w:rsidP="00E4507D">
      <w:pPr>
        <w:adjustRightInd w:val="0"/>
        <w:snapToGrid w:val="0"/>
        <w:spacing w:line="400" w:lineRule="exact"/>
        <w:ind w:firstLineChars="200" w:firstLine="420"/>
        <w:rPr>
          <w:rFonts w:ascii="宋体" w:hAnsi="宋体" w:hint="eastAsia"/>
          <w:color w:val="000000"/>
          <w:szCs w:val="21"/>
        </w:rPr>
      </w:pPr>
      <w:r w:rsidRPr="00211B54">
        <w:rPr>
          <w:rFonts w:ascii="宋体" w:hAnsi="宋体" w:hint="eastAsia"/>
          <w:color w:val="000000"/>
          <w:szCs w:val="21"/>
        </w:rPr>
        <w:t>在过去的研究中，植物来源的代谢物已成为医学应用和临床开发最有潜力的来源。其中，生物碱类型的化合物是药理分子的重要来源，具有结构多样性和广泛生物活性， 如抗菌、抗病毒、抗肿瘤、抗疟和抗炎。我们从海南凌水县佳西采回来的鹊肾属植物刺桑作为我们正在进行的植物来源的代谢物研究的一部分。从中发现的两种生物碱，具有抗肿瘤活性的核黄素降解化合物，为开发天然植物药物和应用具有重要的现实意义。</w:t>
      </w:r>
    </w:p>
    <w:p w14:paraId="00FE03B2" w14:textId="77777777" w:rsidR="00D90FCE" w:rsidRDefault="00D90FCE" w:rsidP="00E4507D">
      <w:pPr>
        <w:adjustRightInd w:val="0"/>
        <w:snapToGrid w:val="0"/>
        <w:spacing w:line="400" w:lineRule="exact"/>
        <w:rPr>
          <w:rFonts w:ascii="宋体" w:hAnsi="宋体" w:hint="eastAsia"/>
          <w:b/>
          <w:bCs/>
          <w:color w:val="000000"/>
          <w:szCs w:val="21"/>
        </w:rPr>
      </w:pPr>
    </w:p>
    <w:p w14:paraId="2BE0812F" w14:textId="77777777" w:rsidR="00D90FCE" w:rsidRDefault="00000000" w:rsidP="00B55A16">
      <w:pPr>
        <w:adjustRightInd w:val="0"/>
        <w:snapToGrid w:val="0"/>
        <w:spacing w:line="400" w:lineRule="exact"/>
        <w:ind w:firstLineChars="200" w:firstLine="422"/>
        <w:rPr>
          <w:rFonts w:ascii="宋体" w:hAnsi="宋体" w:hint="eastAsia"/>
          <w:b/>
          <w:bCs/>
          <w:color w:val="000000"/>
          <w:szCs w:val="21"/>
        </w:rPr>
      </w:pPr>
      <w:r>
        <w:rPr>
          <w:rFonts w:ascii="宋体" w:hAnsi="宋体" w:hint="eastAsia"/>
          <w:b/>
          <w:bCs/>
          <w:color w:val="000000"/>
          <w:szCs w:val="21"/>
        </w:rPr>
        <w:t>三、发明</w:t>
      </w:r>
      <w:r>
        <w:rPr>
          <w:rFonts w:ascii="宋体" w:hAnsi="宋体"/>
          <w:b/>
          <w:bCs/>
          <w:color w:val="000000"/>
          <w:szCs w:val="21"/>
        </w:rPr>
        <w:t>内容</w:t>
      </w:r>
    </w:p>
    <w:p w14:paraId="403DF491" w14:textId="2EBBAA64" w:rsidR="00211B54" w:rsidRPr="00E4507D" w:rsidRDefault="00211B54" w:rsidP="00E4507D">
      <w:pPr>
        <w:spacing w:line="400" w:lineRule="exact"/>
        <w:ind w:firstLineChars="200" w:firstLine="420"/>
        <w:rPr>
          <w:rFonts w:ascii="宋体" w:hAnsi="宋体" w:hint="eastAsia"/>
          <w:szCs w:val="21"/>
        </w:rPr>
      </w:pPr>
      <w:r w:rsidRPr="00E4507D">
        <w:rPr>
          <w:rFonts w:ascii="宋体" w:hAnsi="宋体" w:hint="eastAsia"/>
          <w:szCs w:val="21"/>
        </w:rPr>
        <w:t>本发明的发明目的在于：针对上述存在的问题，提供核黄素化合物、其制备方法及应用，本发明首次利用植物刺桑提取获得两种核黄素化合物，为核黄素化合物的开发利用具有积极意义；所得的核黄素化合物对肿瘤细胞的抑制具有显著活性，具有抗肿瘤治疗的临床应用潜力。本发明提供的核黄素化合物结构式如</w:t>
      </w:r>
      <w:r w:rsidR="00753832" w:rsidRPr="00E4507D">
        <w:rPr>
          <w:rFonts w:ascii="宋体" w:hAnsi="宋体" w:hint="eastAsia"/>
          <w:szCs w:val="21"/>
        </w:rPr>
        <w:t>下图</w:t>
      </w:r>
      <w:r w:rsidRPr="00E4507D">
        <w:rPr>
          <w:rFonts w:ascii="宋体" w:hAnsi="宋体" w:hint="eastAsia"/>
          <w:szCs w:val="21"/>
        </w:rPr>
        <w:t>所示：</w:t>
      </w:r>
    </w:p>
    <w:p w14:paraId="5D4CD4A3" w14:textId="32C2C369" w:rsidR="00211B54" w:rsidRDefault="00211B54" w:rsidP="002D61A5">
      <w:pPr>
        <w:ind w:firstLineChars="200" w:firstLine="420"/>
        <w:jc w:val="center"/>
        <w:rPr>
          <w:rFonts w:ascii="宋体" w:hAnsi="宋体" w:hint="eastAsia"/>
          <w:sz w:val="24"/>
          <w:szCs w:val="24"/>
        </w:rPr>
      </w:pPr>
      <w:r>
        <w:rPr>
          <w:noProof/>
        </w:rPr>
        <w:drawing>
          <wp:inline distT="0" distB="0" distL="0" distR="0" wp14:anchorId="74CF602B" wp14:editId="760ABB02">
            <wp:extent cx="1352691" cy="1789043"/>
            <wp:effectExtent l="0" t="0" r="0" b="0"/>
            <wp:docPr id="1586211970" name="图片 1" descr="图示, 工程绘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211970" name="图片 1" descr="图示, 工程绘图&#10;&#10;AI 生成的内容可能不正确。"/>
                    <pic:cNvPicPr/>
                  </pic:nvPicPr>
                  <pic:blipFill>
                    <a:blip r:embed="rId6"/>
                    <a:stretch>
                      <a:fillRect/>
                    </a:stretch>
                  </pic:blipFill>
                  <pic:spPr>
                    <a:xfrm>
                      <a:off x="0" y="0"/>
                      <a:ext cx="1355270" cy="1792454"/>
                    </a:xfrm>
                    <a:prstGeom prst="rect">
                      <a:avLst/>
                    </a:prstGeom>
                  </pic:spPr>
                </pic:pic>
              </a:graphicData>
            </a:graphic>
          </wp:inline>
        </w:drawing>
      </w:r>
    </w:p>
    <w:p w14:paraId="756949BA" w14:textId="5F9D0B94" w:rsidR="00211B54" w:rsidRDefault="00211B54" w:rsidP="002D61A5">
      <w:pPr>
        <w:spacing w:line="400" w:lineRule="exact"/>
        <w:ind w:firstLineChars="200" w:firstLine="480"/>
        <w:jc w:val="center"/>
        <w:rPr>
          <w:rFonts w:ascii="Times New Roman" w:hAnsi="Times New Roman" w:cs="Times New Roman"/>
          <w:sz w:val="24"/>
          <w:szCs w:val="24"/>
        </w:rPr>
      </w:pPr>
      <w:r w:rsidRPr="00211B54">
        <w:rPr>
          <w:rFonts w:ascii="Times New Roman" w:hAnsi="Times New Roman" w:cs="Times New Roman"/>
          <w:sz w:val="24"/>
          <w:szCs w:val="24"/>
        </w:rPr>
        <w:t>其中，</w:t>
      </w:r>
      <w:r w:rsidRPr="00211B54">
        <w:rPr>
          <w:rFonts w:ascii="Times New Roman" w:hAnsi="Times New Roman" w:cs="Times New Roman"/>
          <w:sz w:val="24"/>
          <w:szCs w:val="24"/>
        </w:rPr>
        <w:t>R</w:t>
      </w:r>
      <w:r w:rsidRPr="00211B54">
        <w:rPr>
          <w:rFonts w:ascii="Times New Roman" w:hAnsi="Times New Roman" w:cs="Times New Roman"/>
          <w:sz w:val="24"/>
          <w:szCs w:val="24"/>
        </w:rPr>
        <w:t>为</w:t>
      </w:r>
      <w:r w:rsidRPr="00211B54">
        <w:rPr>
          <w:rFonts w:ascii="Times New Roman" w:hAnsi="Times New Roman" w:cs="Times New Roman"/>
          <w:sz w:val="24"/>
          <w:szCs w:val="24"/>
        </w:rPr>
        <w:t>‑H</w:t>
      </w:r>
      <w:r w:rsidRPr="00211B54">
        <w:rPr>
          <w:rFonts w:ascii="Times New Roman" w:hAnsi="Times New Roman" w:cs="Times New Roman"/>
          <w:sz w:val="24"/>
          <w:szCs w:val="24"/>
        </w:rPr>
        <w:t>或</w:t>
      </w:r>
      <w:r w:rsidRPr="00211B54">
        <w:rPr>
          <w:rFonts w:ascii="Times New Roman" w:hAnsi="Times New Roman" w:cs="Times New Roman"/>
          <w:sz w:val="24"/>
          <w:szCs w:val="24"/>
        </w:rPr>
        <w:t>‑CH</w:t>
      </w:r>
      <w:r w:rsidRPr="00211B54">
        <w:rPr>
          <w:rFonts w:ascii="Times New Roman" w:hAnsi="Times New Roman" w:cs="Times New Roman"/>
          <w:sz w:val="24"/>
          <w:szCs w:val="24"/>
          <w:vertAlign w:val="subscript"/>
        </w:rPr>
        <w:t>3</w:t>
      </w:r>
      <w:r w:rsidRPr="00211B54">
        <w:rPr>
          <w:rFonts w:ascii="Times New Roman" w:hAnsi="Times New Roman" w:cs="Times New Roman"/>
          <w:sz w:val="24"/>
          <w:szCs w:val="24"/>
        </w:rPr>
        <w:t>。</w:t>
      </w:r>
    </w:p>
    <w:p w14:paraId="6CB2C782" w14:textId="77777777" w:rsidR="00B55A16" w:rsidRDefault="00B55A16" w:rsidP="002D61A5">
      <w:pPr>
        <w:spacing w:line="400" w:lineRule="exact"/>
        <w:ind w:firstLineChars="200" w:firstLine="480"/>
        <w:jc w:val="center"/>
        <w:rPr>
          <w:rFonts w:ascii="Times New Roman" w:hAnsi="Times New Roman" w:cs="Times New Roman" w:hint="eastAsia"/>
          <w:sz w:val="24"/>
          <w:szCs w:val="24"/>
        </w:rPr>
      </w:pPr>
    </w:p>
    <w:p w14:paraId="3F0B467B" w14:textId="33B2ED6E" w:rsidR="00B55A16" w:rsidRDefault="00B55A16" w:rsidP="00B55A16">
      <w:pPr>
        <w:pStyle w:val="a9"/>
        <w:spacing w:line="400" w:lineRule="exact"/>
        <w:rPr>
          <w:rFonts w:asciiTheme="majorEastAsia" w:eastAsiaTheme="majorEastAsia" w:hAnsiTheme="majorEastAsia"/>
          <w:b/>
        </w:rPr>
      </w:pPr>
      <w:r w:rsidRPr="00B55A16">
        <w:rPr>
          <w:rFonts w:asciiTheme="majorEastAsia" w:eastAsiaTheme="majorEastAsia" w:hAnsiTheme="majorEastAsia" w:hint="eastAsia"/>
          <w:b/>
        </w:rPr>
        <w:lastRenderedPageBreak/>
        <w:t>专利</w:t>
      </w:r>
      <w:r>
        <w:rPr>
          <w:rFonts w:asciiTheme="majorEastAsia" w:eastAsiaTheme="majorEastAsia" w:hAnsiTheme="majorEastAsia" w:hint="eastAsia"/>
          <w:b/>
        </w:rPr>
        <w:t>二</w:t>
      </w:r>
      <w:r w:rsidRPr="00B55A16">
        <w:rPr>
          <w:rFonts w:asciiTheme="majorEastAsia" w:eastAsiaTheme="majorEastAsia" w:hAnsiTheme="majorEastAsia" w:hint="eastAsia"/>
          <w:b/>
        </w:rPr>
        <w:t>：</w:t>
      </w:r>
      <w:r w:rsidRPr="00B55A16">
        <w:rPr>
          <w:rFonts w:asciiTheme="majorEastAsia" w:eastAsiaTheme="majorEastAsia" w:hAnsiTheme="majorEastAsia" w:hint="eastAsia"/>
          <w:b/>
          <w:bCs/>
        </w:rPr>
        <w:t>一种百香果螺环酮苷单体的分离纯化方法及其应用</w:t>
      </w:r>
      <w:r>
        <w:rPr>
          <w:rFonts w:asciiTheme="majorEastAsia" w:eastAsiaTheme="majorEastAsia" w:hAnsiTheme="majorEastAsia" w:hint="eastAsia"/>
          <w:b/>
        </w:rPr>
        <w:t>（专利号：</w:t>
      </w:r>
      <w:r w:rsidRPr="00B55A16">
        <w:rPr>
          <w:rFonts w:asciiTheme="majorEastAsia" w:eastAsiaTheme="majorEastAsia" w:hAnsiTheme="majorEastAsia"/>
          <w:b/>
        </w:rPr>
        <w:t>ZL2021100811656</w:t>
      </w:r>
      <w:r>
        <w:rPr>
          <w:rFonts w:asciiTheme="majorEastAsia" w:eastAsiaTheme="majorEastAsia" w:hAnsiTheme="majorEastAsia" w:hint="eastAsia"/>
          <w:b/>
        </w:rPr>
        <w:t>）</w:t>
      </w:r>
    </w:p>
    <w:p w14:paraId="7B40997B" w14:textId="77777777" w:rsidR="00B55A16" w:rsidRDefault="00B55A16" w:rsidP="00B55A16">
      <w:pPr>
        <w:adjustRightInd w:val="0"/>
        <w:snapToGrid w:val="0"/>
        <w:spacing w:line="400" w:lineRule="exact"/>
        <w:ind w:firstLineChars="200" w:firstLine="422"/>
        <w:rPr>
          <w:rFonts w:ascii="宋体" w:hAnsi="宋体" w:hint="eastAsia"/>
          <w:b/>
          <w:bCs/>
          <w:color w:val="000000"/>
          <w:szCs w:val="21"/>
        </w:rPr>
      </w:pPr>
      <w:r>
        <w:rPr>
          <w:rFonts w:ascii="宋体" w:hAnsi="宋体" w:hint="eastAsia"/>
          <w:b/>
          <w:bCs/>
          <w:color w:val="000000"/>
          <w:szCs w:val="21"/>
        </w:rPr>
        <w:t>一、</w:t>
      </w:r>
      <w:r>
        <w:rPr>
          <w:rFonts w:ascii="宋体" w:hAnsi="宋体"/>
          <w:b/>
          <w:bCs/>
          <w:color w:val="000000"/>
          <w:szCs w:val="21"/>
        </w:rPr>
        <w:t>技术领域</w:t>
      </w:r>
    </w:p>
    <w:p w14:paraId="784D0BC0" w14:textId="77777777" w:rsidR="00B55A16" w:rsidRDefault="00B55A16" w:rsidP="00B55A16">
      <w:pPr>
        <w:adjustRightInd w:val="0"/>
        <w:snapToGrid w:val="0"/>
        <w:spacing w:line="400" w:lineRule="exact"/>
        <w:ind w:firstLineChars="200" w:firstLine="420"/>
        <w:rPr>
          <w:rFonts w:ascii="宋体" w:hAnsi="宋体" w:hint="eastAsia"/>
          <w:b/>
          <w:bCs/>
          <w:color w:val="000000"/>
          <w:szCs w:val="21"/>
        </w:rPr>
      </w:pPr>
      <w:r w:rsidRPr="00D57B98">
        <w:rPr>
          <w:rFonts w:ascii="宋体" w:hAnsi="宋体" w:hint="eastAsia"/>
          <w:color w:val="000000"/>
          <w:szCs w:val="21"/>
        </w:rPr>
        <w:t>本发明涉及中药活性成分的分离提纯技术领域，尤其涉及一种百香果螺环酮苷单体的分离纯化方法及其应用。</w:t>
      </w:r>
    </w:p>
    <w:p w14:paraId="3EC8BF8F" w14:textId="77777777" w:rsidR="00B55A16" w:rsidRDefault="00B55A16" w:rsidP="00B55A16">
      <w:pPr>
        <w:adjustRightInd w:val="0"/>
        <w:snapToGrid w:val="0"/>
        <w:spacing w:line="400" w:lineRule="exact"/>
        <w:ind w:firstLineChars="200" w:firstLine="422"/>
        <w:rPr>
          <w:rFonts w:ascii="宋体" w:hAnsi="宋体" w:hint="eastAsia"/>
          <w:color w:val="000000"/>
          <w:szCs w:val="21"/>
        </w:rPr>
      </w:pPr>
      <w:r>
        <w:rPr>
          <w:rFonts w:ascii="宋体" w:hAnsi="宋体" w:hint="eastAsia"/>
          <w:b/>
          <w:bCs/>
          <w:color w:val="000000"/>
          <w:szCs w:val="21"/>
        </w:rPr>
        <w:t>二、</w:t>
      </w:r>
      <w:r>
        <w:rPr>
          <w:rFonts w:ascii="宋体" w:hAnsi="宋体"/>
          <w:b/>
          <w:bCs/>
          <w:color w:val="000000"/>
          <w:szCs w:val="21"/>
        </w:rPr>
        <w:t>背景技术</w:t>
      </w:r>
    </w:p>
    <w:p w14:paraId="36699FB3" w14:textId="77777777" w:rsidR="00B55A16" w:rsidRPr="004C7740" w:rsidRDefault="00B55A16" w:rsidP="00B55A16">
      <w:pPr>
        <w:adjustRightInd w:val="0"/>
        <w:snapToGrid w:val="0"/>
        <w:spacing w:line="400" w:lineRule="exact"/>
        <w:ind w:firstLineChars="200" w:firstLine="420"/>
        <w:rPr>
          <w:rFonts w:ascii="Times New Roman" w:eastAsia="宋体" w:hAnsi="Times New Roman"/>
          <w:color w:val="000000"/>
          <w:szCs w:val="21"/>
        </w:rPr>
      </w:pPr>
      <w:r w:rsidRPr="004C7740">
        <w:rPr>
          <w:rFonts w:ascii="Times New Roman" w:eastAsia="宋体" w:hAnsi="Times New Roman" w:hint="eastAsia"/>
          <w:color w:val="000000"/>
          <w:szCs w:val="21"/>
        </w:rPr>
        <w:t>百香果</w:t>
      </w:r>
      <w:proofErr w:type="gramStart"/>
      <w:r w:rsidRPr="004C7740">
        <w:rPr>
          <w:rFonts w:ascii="Times New Roman" w:eastAsia="宋体" w:hAnsi="Times New Roman" w:hint="eastAsia"/>
          <w:color w:val="000000"/>
          <w:szCs w:val="21"/>
        </w:rPr>
        <w:t>(</w:t>
      </w:r>
      <w:r w:rsidRPr="004C7740">
        <w:rPr>
          <w:rFonts w:ascii="Times New Roman" w:eastAsia="宋体" w:hAnsi="Times New Roman" w:hint="eastAsia"/>
          <w:i/>
          <w:iCs/>
          <w:color w:val="000000"/>
          <w:szCs w:val="21"/>
        </w:rPr>
        <w:t xml:space="preserve">Passiflora </w:t>
      </w:r>
      <w:proofErr w:type="spellStart"/>
      <w:r w:rsidRPr="004C7740">
        <w:rPr>
          <w:rFonts w:ascii="Times New Roman" w:eastAsia="宋体" w:hAnsi="Times New Roman" w:hint="eastAsia"/>
          <w:i/>
          <w:iCs/>
          <w:color w:val="000000"/>
          <w:szCs w:val="21"/>
        </w:rPr>
        <w:t>edulia</w:t>
      </w:r>
      <w:proofErr w:type="spellEnd"/>
      <w:r w:rsidRPr="004C7740">
        <w:rPr>
          <w:rFonts w:ascii="Times New Roman" w:eastAsia="宋体" w:hAnsi="Times New Roman" w:hint="eastAsia"/>
          <w:color w:val="000000"/>
          <w:szCs w:val="21"/>
        </w:rPr>
        <w:t xml:space="preserve"> Sims)</w:t>
      </w:r>
      <w:proofErr w:type="gramEnd"/>
      <w:r w:rsidRPr="004C7740">
        <w:rPr>
          <w:rFonts w:ascii="Times New Roman" w:eastAsia="宋体" w:hAnsi="Times New Roman" w:hint="eastAsia"/>
          <w:color w:val="000000"/>
          <w:szCs w:val="21"/>
        </w:rPr>
        <w:t>是西番莲科、西番莲属草质藤本植物，广植于热带和亚热带地区，在中国栽培于广西、广东、福建等地。研究表明百香果含有丰富的药物成分、维生素、超纤维和蛋白质等对人体有益的成分，能镇静消炎、增强免疫力等。百香果中除含有百香果螺环酮苷外，还含有木脂素类、香豆素类、黄酮类、生物碱类、多糖类等的成分，较难实现百香果螺环酮苷与其他物质的分离，且百香果螺环酮苷的含量很低，结构及理化性质很相似，很难通过简单的分离方法一次获得百香果螺环酮苷的单体。</w:t>
      </w:r>
    </w:p>
    <w:p w14:paraId="0D206C33" w14:textId="77777777" w:rsidR="00B55A16" w:rsidRPr="004C7740" w:rsidRDefault="00B55A16" w:rsidP="00B55A16">
      <w:pPr>
        <w:adjustRightInd w:val="0"/>
        <w:snapToGrid w:val="0"/>
        <w:spacing w:line="400" w:lineRule="exact"/>
        <w:ind w:firstLineChars="200" w:firstLine="420"/>
        <w:rPr>
          <w:rFonts w:ascii="Times New Roman" w:eastAsia="宋体" w:hAnsi="Times New Roman"/>
          <w:color w:val="000000"/>
          <w:szCs w:val="21"/>
        </w:rPr>
      </w:pPr>
      <w:r w:rsidRPr="004C7740">
        <w:rPr>
          <w:rFonts w:ascii="Times New Roman" w:eastAsia="宋体" w:hAnsi="Times New Roman" w:hint="eastAsia"/>
          <w:color w:val="000000"/>
          <w:szCs w:val="21"/>
        </w:rPr>
        <w:t>为了更深入研究百香果的成分，开发和利用该植物，寻找一种更好的提取率高、成本低和易于工业化生产百香果螺环酮苷分离纯化工艺，为百香果的活性和应用开发研究奠定基础。</w:t>
      </w:r>
    </w:p>
    <w:p w14:paraId="2FE38FA9" w14:textId="77777777" w:rsidR="00B55A16" w:rsidRDefault="00B55A16" w:rsidP="00B55A16">
      <w:pPr>
        <w:adjustRightInd w:val="0"/>
        <w:snapToGrid w:val="0"/>
        <w:spacing w:line="400" w:lineRule="exact"/>
        <w:rPr>
          <w:rFonts w:ascii="宋体" w:hAnsi="宋体" w:hint="eastAsia"/>
          <w:b/>
          <w:bCs/>
          <w:color w:val="000000"/>
          <w:szCs w:val="21"/>
        </w:rPr>
      </w:pPr>
    </w:p>
    <w:p w14:paraId="480B0389" w14:textId="77777777" w:rsidR="00B55A16" w:rsidRDefault="00B55A16" w:rsidP="00B55A16">
      <w:pPr>
        <w:adjustRightInd w:val="0"/>
        <w:snapToGrid w:val="0"/>
        <w:spacing w:line="400" w:lineRule="exact"/>
        <w:ind w:firstLineChars="200" w:firstLine="422"/>
        <w:rPr>
          <w:rFonts w:ascii="宋体" w:hAnsi="宋体" w:hint="eastAsia"/>
          <w:b/>
          <w:bCs/>
          <w:color w:val="000000"/>
          <w:szCs w:val="21"/>
        </w:rPr>
      </w:pPr>
      <w:r>
        <w:rPr>
          <w:rFonts w:ascii="宋体" w:hAnsi="宋体" w:hint="eastAsia"/>
          <w:b/>
          <w:bCs/>
          <w:color w:val="000000"/>
          <w:szCs w:val="21"/>
        </w:rPr>
        <w:t>三、发明</w:t>
      </w:r>
      <w:r>
        <w:rPr>
          <w:rFonts w:ascii="宋体" w:hAnsi="宋体"/>
          <w:b/>
          <w:bCs/>
          <w:color w:val="000000"/>
          <w:szCs w:val="21"/>
        </w:rPr>
        <w:t>内容</w:t>
      </w:r>
    </w:p>
    <w:p w14:paraId="69938100" w14:textId="77777777" w:rsidR="00B55A16" w:rsidRPr="00F8536F" w:rsidRDefault="00B55A16" w:rsidP="00B55A16">
      <w:pPr>
        <w:spacing w:line="400" w:lineRule="exact"/>
        <w:ind w:firstLineChars="200" w:firstLine="420"/>
        <w:rPr>
          <w:rFonts w:ascii="宋体" w:hAnsi="宋体" w:hint="eastAsia"/>
          <w:szCs w:val="21"/>
        </w:rPr>
      </w:pPr>
      <w:r w:rsidRPr="00F8536F">
        <w:rPr>
          <w:rFonts w:ascii="宋体" w:hAnsi="宋体" w:hint="eastAsia"/>
          <w:szCs w:val="21"/>
        </w:rPr>
        <w:t>本发明的目的是针对现有技术的不足，而提供一种百香果螺环酮苷单体的分离纯化方法及其应用。这种方法能有效除去百香果中的大量杂质，可一次性获取百香果螺环酮苷，为百香果螺环酮苷类化合物的活性研究和单一成分的新药开发提供物质基础。所得百香果螺环酮苷为新化合物，新化合物结构式如下图所示：</w:t>
      </w:r>
    </w:p>
    <w:p w14:paraId="5AC8BBDC" w14:textId="77777777" w:rsidR="00B55A16" w:rsidRDefault="00B55A16" w:rsidP="00B55A16">
      <w:pPr>
        <w:spacing w:line="360" w:lineRule="auto"/>
        <w:ind w:firstLineChars="200" w:firstLine="420"/>
        <w:jc w:val="center"/>
        <w:rPr>
          <w:rFonts w:ascii="宋体" w:hAnsi="宋体" w:hint="eastAsia"/>
          <w:sz w:val="24"/>
          <w:szCs w:val="24"/>
        </w:rPr>
      </w:pPr>
      <w:r>
        <w:rPr>
          <w:noProof/>
        </w:rPr>
        <w:drawing>
          <wp:inline distT="0" distB="0" distL="0" distR="0" wp14:anchorId="61DBBF1C" wp14:editId="3C6DC7E4">
            <wp:extent cx="2503629" cy="1522675"/>
            <wp:effectExtent l="0" t="0" r="0" b="0"/>
            <wp:docPr id="651364408" name="图片 1"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364408" name="图片 1" descr="图示&#10;&#10;AI 生成的内容可能不正确。"/>
                    <pic:cNvPicPr/>
                  </pic:nvPicPr>
                  <pic:blipFill>
                    <a:blip r:embed="rId7"/>
                    <a:stretch>
                      <a:fillRect/>
                    </a:stretch>
                  </pic:blipFill>
                  <pic:spPr>
                    <a:xfrm>
                      <a:off x="0" y="0"/>
                      <a:ext cx="2510470" cy="1526836"/>
                    </a:xfrm>
                    <a:prstGeom prst="rect">
                      <a:avLst/>
                    </a:prstGeom>
                  </pic:spPr>
                </pic:pic>
              </a:graphicData>
            </a:graphic>
          </wp:inline>
        </w:drawing>
      </w:r>
    </w:p>
    <w:p w14:paraId="77682BEA" w14:textId="77777777" w:rsidR="00B55A16" w:rsidRDefault="00B55A16" w:rsidP="00B55A16">
      <w:pPr>
        <w:pStyle w:val="a9"/>
        <w:spacing w:line="400" w:lineRule="exact"/>
        <w:rPr>
          <w:rFonts w:asciiTheme="majorEastAsia" w:eastAsiaTheme="majorEastAsia" w:hAnsiTheme="majorEastAsia"/>
          <w:b/>
        </w:rPr>
      </w:pPr>
    </w:p>
    <w:p w14:paraId="00AE2333" w14:textId="033DA2BF" w:rsidR="00B55A16" w:rsidRDefault="00B55A16" w:rsidP="00B55A16">
      <w:pPr>
        <w:pStyle w:val="a9"/>
        <w:spacing w:line="400" w:lineRule="exact"/>
        <w:rPr>
          <w:rFonts w:asciiTheme="majorEastAsia" w:eastAsiaTheme="majorEastAsia" w:hAnsiTheme="majorEastAsia"/>
          <w:b/>
        </w:rPr>
      </w:pPr>
      <w:r w:rsidRPr="00B55A16">
        <w:rPr>
          <w:rFonts w:asciiTheme="majorEastAsia" w:eastAsiaTheme="majorEastAsia" w:hAnsiTheme="majorEastAsia" w:hint="eastAsia"/>
          <w:b/>
        </w:rPr>
        <w:t>专利</w:t>
      </w:r>
      <w:r>
        <w:rPr>
          <w:rFonts w:asciiTheme="majorEastAsia" w:eastAsiaTheme="majorEastAsia" w:hAnsiTheme="majorEastAsia" w:hint="eastAsia"/>
          <w:b/>
        </w:rPr>
        <w:t>三</w:t>
      </w:r>
      <w:r w:rsidRPr="00B55A16">
        <w:rPr>
          <w:rFonts w:asciiTheme="majorEastAsia" w:eastAsiaTheme="majorEastAsia" w:hAnsiTheme="majorEastAsia" w:hint="eastAsia"/>
          <w:b/>
        </w:rPr>
        <w:t>：</w:t>
      </w:r>
      <w:r w:rsidRPr="00B55A16">
        <w:rPr>
          <w:rFonts w:asciiTheme="majorEastAsia" w:eastAsiaTheme="majorEastAsia" w:hAnsiTheme="majorEastAsia" w:hint="eastAsia"/>
          <w:b/>
          <w:bCs/>
        </w:rPr>
        <w:t>一种刺桑酰胺苷A和B单体的分离纯化方法及其应用</w:t>
      </w:r>
      <w:r>
        <w:rPr>
          <w:rFonts w:asciiTheme="majorEastAsia" w:eastAsiaTheme="majorEastAsia" w:hAnsiTheme="majorEastAsia" w:hint="eastAsia"/>
          <w:b/>
        </w:rPr>
        <w:t>（专利号：</w:t>
      </w:r>
      <w:r w:rsidRPr="00B55A16">
        <w:rPr>
          <w:rFonts w:asciiTheme="majorEastAsia" w:eastAsiaTheme="majorEastAsia" w:hAnsiTheme="majorEastAsia"/>
          <w:b/>
        </w:rPr>
        <w:t>ZL2020115254345</w:t>
      </w:r>
      <w:r>
        <w:rPr>
          <w:rFonts w:asciiTheme="majorEastAsia" w:eastAsiaTheme="majorEastAsia" w:hAnsiTheme="majorEastAsia" w:hint="eastAsia"/>
          <w:b/>
        </w:rPr>
        <w:t>）</w:t>
      </w:r>
    </w:p>
    <w:p w14:paraId="5505BBBD" w14:textId="77777777" w:rsidR="00B55A16" w:rsidRPr="00234968" w:rsidRDefault="00B55A16" w:rsidP="00B55A16">
      <w:pPr>
        <w:adjustRightInd w:val="0"/>
        <w:snapToGrid w:val="0"/>
        <w:spacing w:line="400" w:lineRule="exact"/>
        <w:ind w:firstLineChars="200" w:firstLine="422"/>
        <w:rPr>
          <w:rFonts w:ascii="宋体" w:hAnsi="宋体" w:hint="eastAsia"/>
          <w:b/>
          <w:bCs/>
          <w:color w:val="000000"/>
          <w:szCs w:val="21"/>
        </w:rPr>
      </w:pPr>
      <w:r w:rsidRPr="00234968">
        <w:rPr>
          <w:rFonts w:ascii="宋体" w:hAnsi="宋体" w:hint="eastAsia"/>
          <w:b/>
          <w:bCs/>
          <w:color w:val="000000"/>
          <w:szCs w:val="21"/>
        </w:rPr>
        <w:t>一、</w:t>
      </w:r>
      <w:r w:rsidRPr="00234968">
        <w:rPr>
          <w:rFonts w:ascii="宋体" w:hAnsi="宋体"/>
          <w:b/>
          <w:bCs/>
          <w:color w:val="000000"/>
          <w:szCs w:val="21"/>
        </w:rPr>
        <w:t>技术领域</w:t>
      </w:r>
    </w:p>
    <w:p w14:paraId="58002D1B" w14:textId="77777777" w:rsidR="00B55A16" w:rsidRPr="00234968" w:rsidRDefault="00B55A16" w:rsidP="00B55A16">
      <w:pPr>
        <w:adjustRightInd w:val="0"/>
        <w:snapToGrid w:val="0"/>
        <w:spacing w:line="400" w:lineRule="exact"/>
        <w:ind w:firstLineChars="200" w:firstLine="420"/>
        <w:rPr>
          <w:rFonts w:ascii="宋体" w:hAnsi="宋体" w:hint="eastAsia"/>
          <w:b/>
          <w:bCs/>
          <w:color w:val="000000"/>
          <w:szCs w:val="21"/>
        </w:rPr>
      </w:pPr>
      <w:r w:rsidRPr="002616D5">
        <w:rPr>
          <w:rFonts w:ascii="宋体" w:hAnsi="宋体" w:hint="eastAsia"/>
          <w:color w:val="000000"/>
          <w:szCs w:val="21"/>
        </w:rPr>
        <w:t>本发明涉及中药活性成分的分离提纯技术领域，尤其涉及一种刺桑酰胺苷A和B单体的</w:t>
      </w:r>
      <w:r w:rsidRPr="002616D5">
        <w:rPr>
          <w:rFonts w:ascii="宋体" w:hAnsi="宋体" w:hint="eastAsia"/>
          <w:color w:val="000000"/>
          <w:szCs w:val="21"/>
        </w:rPr>
        <w:lastRenderedPageBreak/>
        <w:t>分离纯化方法及其应用。</w:t>
      </w:r>
    </w:p>
    <w:p w14:paraId="19CF50C8" w14:textId="77777777" w:rsidR="00B55A16" w:rsidRPr="00234968" w:rsidRDefault="00B55A16" w:rsidP="00B55A16">
      <w:pPr>
        <w:adjustRightInd w:val="0"/>
        <w:snapToGrid w:val="0"/>
        <w:spacing w:line="400" w:lineRule="exact"/>
        <w:ind w:firstLineChars="200" w:firstLine="422"/>
        <w:rPr>
          <w:rFonts w:ascii="宋体" w:hAnsi="宋体" w:hint="eastAsia"/>
          <w:color w:val="000000"/>
          <w:szCs w:val="21"/>
        </w:rPr>
      </w:pPr>
      <w:r w:rsidRPr="00234968">
        <w:rPr>
          <w:rFonts w:ascii="宋体" w:hAnsi="宋体" w:hint="eastAsia"/>
          <w:b/>
          <w:bCs/>
          <w:color w:val="000000"/>
          <w:szCs w:val="21"/>
        </w:rPr>
        <w:t>二、</w:t>
      </w:r>
      <w:r w:rsidRPr="00234968">
        <w:rPr>
          <w:rFonts w:ascii="宋体" w:hAnsi="宋体"/>
          <w:b/>
          <w:bCs/>
          <w:color w:val="000000"/>
          <w:szCs w:val="21"/>
        </w:rPr>
        <w:t>背景技术</w:t>
      </w:r>
    </w:p>
    <w:p w14:paraId="415AD8AE" w14:textId="77777777" w:rsidR="00B55A16" w:rsidRPr="00334995" w:rsidRDefault="00B55A16" w:rsidP="00B55A16">
      <w:pPr>
        <w:adjustRightInd w:val="0"/>
        <w:snapToGrid w:val="0"/>
        <w:spacing w:line="400" w:lineRule="exact"/>
        <w:ind w:firstLineChars="200" w:firstLine="420"/>
        <w:rPr>
          <w:rFonts w:ascii="Times New Roman" w:eastAsia="宋体" w:hAnsi="Times New Roman"/>
          <w:color w:val="000000"/>
          <w:szCs w:val="21"/>
        </w:rPr>
      </w:pPr>
      <w:r w:rsidRPr="00334995">
        <w:rPr>
          <w:rFonts w:ascii="Times New Roman" w:eastAsia="宋体" w:hAnsi="Times New Roman" w:hint="eastAsia"/>
          <w:color w:val="000000"/>
          <w:szCs w:val="21"/>
        </w:rPr>
        <w:t>刺桑</w:t>
      </w:r>
      <w:proofErr w:type="gramStart"/>
      <w:r w:rsidRPr="00334995">
        <w:rPr>
          <w:rFonts w:ascii="Times New Roman" w:eastAsia="宋体" w:hAnsi="Times New Roman" w:hint="eastAsia"/>
          <w:color w:val="000000"/>
          <w:szCs w:val="21"/>
        </w:rPr>
        <w:t>(</w:t>
      </w:r>
      <w:proofErr w:type="spellStart"/>
      <w:r w:rsidRPr="00334995">
        <w:rPr>
          <w:rFonts w:ascii="Times New Roman" w:eastAsia="宋体" w:hAnsi="Times New Roman" w:hint="eastAsia"/>
          <w:i/>
          <w:iCs/>
          <w:color w:val="000000"/>
          <w:szCs w:val="21"/>
        </w:rPr>
        <w:t>Streblus</w:t>
      </w:r>
      <w:proofErr w:type="spellEnd"/>
      <w:r w:rsidRPr="00334995">
        <w:rPr>
          <w:rFonts w:ascii="Times New Roman" w:eastAsia="宋体" w:hAnsi="Times New Roman" w:hint="eastAsia"/>
          <w:i/>
          <w:iCs/>
          <w:color w:val="000000"/>
          <w:szCs w:val="21"/>
        </w:rPr>
        <w:t xml:space="preserve"> </w:t>
      </w:r>
      <w:proofErr w:type="spellStart"/>
      <w:r w:rsidRPr="00334995">
        <w:rPr>
          <w:rFonts w:ascii="Times New Roman" w:eastAsia="宋体" w:hAnsi="Times New Roman" w:hint="eastAsia"/>
          <w:i/>
          <w:iCs/>
          <w:color w:val="000000"/>
          <w:szCs w:val="21"/>
        </w:rPr>
        <w:t>tonkinensis</w:t>
      </w:r>
      <w:proofErr w:type="spellEnd"/>
      <w:r w:rsidRPr="00334995">
        <w:rPr>
          <w:rFonts w:ascii="Times New Roman" w:eastAsia="宋体" w:hAnsi="Times New Roman" w:hint="eastAsia"/>
          <w:color w:val="000000"/>
          <w:szCs w:val="21"/>
        </w:rPr>
        <w:t>)</w:t>
      </w:r>
      <w:proofErr w:type="gramEnd"/>
      <w:r w:rsidRPr="00334995">
        <w:rPr>
          <w:rFonts w:ascii="Times New Roman" w:eastAsia="宋体" w:hAnsi="Times New Roman" w:hint="eastAsia"/>
          <w:color w:val="000000"/>
          <w:szCs w:val="21"/>
        </w:rPr>
        <w:t>属于桑科</w:t>
      </w:r>
      <w:proofErr w:type="gramStart"/>
      <w:r w:rsidRPr="00334995">
        <w:rPr>
          <w:rFonts w:ascii="Times New Roman" w:eastAsia="宋体" w:hAnsi="Times New Roman" w:hint="eastAsia"/>
          <w:color w:val="000000"/>
          <w:szCs w:val="21"/>
        </w:rPr>
        <w:t>(</w:t>
      </w:r>
      <w:proofErr w:type="spellStart"/>
      <w:r w:rsidRPr="00334995">
        <w:rPr>
          <w:rFonts w:ascii="Times New Roman" w:eastAsia="宋体" w:hAnsi="Times New Roman" w:hint="eastAsia"/>
          <w:color w:val="000000"/>
          <w:szCs w:val="21"/>
        </w:rPr>
        <w:t>Moraceae</w:t>
      </w:r>
      <w:proofErr w:type="spellEnd"/>
      <w:r w:rsidRPr="00334995">
        <w:rPr>
          <w:rFonts w:ascii="Times New Roman" w:eastAsia="宋体" w:hAnsi="Times New Roman" w:hint="eastAsia"/>
          <w:color w:val="000000"/>
          <w:szCs w:val="21"/>
        </w:rPr>
        <w:t>)</w:t>
      </w:r>
      <w:proofErr w:type="gramEnd"/>
      <w:r w:rsidRPr="00334995">
        <w:rPr>
          <w:rFonts w:ascii="Times New Roman" w:eastAsia="宋体" w:hAnsi="Times New Roman" w:hint="eastAsia"/>
          <w:color w:val="000000"/>
          <w:szCs w:val="21"/>
        </w:rPr>
        <w:t>鹊肾树属</w:t>
      </w:r>
      <w:r w:rsidRPr="00334995">
        <w:rPr>
          <w:rFonts w:ascii="Times New Roman" w:eastAsia="宋体" w:hAnsi="Times New Roman" w:hint="eastAsia"/>
          <w:color w:val="000000"/>
          <w:szCs w:val="21"/>
        </w:rPr>
        <w:t>(</w:t>
      </w:r>
      <w:proofErr w:type="spellStart"/>
      <w:r w:rsidRPr="00334995">
        <w:rPr>
          <w:rFonts w:ascii="Times New Roman" w:eastAsia="宋体" w:hAnsi="Times New Roman" w:hint="eastAsia"/>
          <w:color w:val="000000"/>
          <w:szCs w:val="21"/>
        </w:rPr>
        <w:t>Streblus</w:t>
      </w:r>
      <w:proofErr w:type="spellEnd"/>
      <w:r w:rsidRPr="00334995">
        <w:rPr>
          <w:rFonts w:ascii="Times New Roman" w:eastAsia="宋体" w:hAnsi="Times New Roman" w:hint="eastAsia"/>
          <w:color w:val="000000"/>
          <w:szCs w:val="21"/>
        </w:rPr>
        <w:t xml:space="preserve"> </w:t>
      </w:r>
      <w:proofErr w:type="spellStart"/>
      <w:proofErr w:type="gramStart"/>
      <w:r w:rsidRPr="00334995">
        <w:rPr>
          <w:rFonts w:ascii="Times New Roman" w:eastAsia="宋体" w:hAnsi="Times New Roman" w:hint="eastAsia"/>
          <w:color w:val="000000"/>
          <w:szCs w:val="21"/>
        </w:rPr>
        <w:t>lour</w:t>
      </w:r>
      <w:proofErr w:type="spellEnd"/>
      <w:r w:rsidRPr="00334995">
        <w:rPr>
          <w:rFonts w:ascii="Times New Roman" w:eastAsia="宋体" w:hAnsi="Times New Roman" w:hint="eastAsia"/>
          <w:color w:val="000000"/>
          <w:szCs w:val="21"/>
        </w:rPr>
        <w:t>.)</w:t>
      </w:r>
      <w:proofErr w:type="gramEnd"/>
      <w:r w:rsidRPr="00334995">
        <w:rPr>
          <w:rFonts w:ascii="Times New Roman" w:eastAsia="宋体" w:hAnsi="Times New Roman" w:hint="eastAsia"/>
          <w:color w:val="000000"/>
          <w:szCs w:val="21"/>
        </w:rPr>
        <w:t>属植物。刺桑常作为民间药用植物用于治疗头痛发热、汗出恶风、咳嗽胸痛、肺燥干咳无痰等疾病。刺桑中除含有刺桑酰胺苷外，还含有木脂素类、香豆素类、黄酮类、生物碱类、多糖类等的成分，较难实现刺桑酰胺苷与其他物质的分离，且刺桑酰胺苷的含量很低，结构及理化性质很相似，很难通过简单的分离方法一次获得多个刺桑酰胺苷的单体。</w:t>
      </w:r>
    </w:p>
    <w:p w14:paraId="553764C0" w14:textId="77777777" w:rsidR="00B55A16" w:rsidRPr="00334995" w:rsidRDefault="00B55A16" w:rsidP="00B55A16">
      <w:pPr>
        <w:adjustRightInd w:val="0"/>
        <w:snapToGrid w:val="0"/>
        <w:spacing w:line="400" w:lineRule="exact"/>
        <w:ind w:firstLineChars="200" w:firstLine="420"/>
        <w:rPr>
          <w:rFonts w:ascii="Times New Roman" w:eastAsia="宋体" w:hAnsi="Times New Roman"/>
          <w:color w:val="000000"/>
          <w:szCs w:val="21"/>
        </w:rPr>
      </w:pPr>
      <w:r w:rsidRPr="00334995">
        <w:rPr>
          <w:rFonts w:ascii="Times New Roman" w:eastAsia="宋体" w:hAnsi="Times New Roman" w:hint="eastAsia"/>
          <w:color w:val="000000"/>
          <w:szCs w:val="21"/>
        </w:rPr>
        <w:t>迄今为止，未见有关对刺桑的化学成分及其生物活性的研究报道。为了更深入研究刺桑的成分，开发和利用该植物，寻找一种更好的提取率高、成本低和易于工业化生产刺桑酰胺苷</w:t>
      </w:r>
      <w:r w:rsidRPr="00334995">
        <w:rPr>
          <w:rFonts w:ascii="Times New Roman" w:eastAsia="宋体" w:hAnsi="Times New Roman" w:hint="eastAsia"/>
          <w:color w:val="000000"/>
          <w:szCs w:val="21"/>
        </w:rPr>
        <w:t>A</w:t>
      </w:r>
      <w:r w:rsidRPr="00334995">
        <w:rPr>
          <w:rFonts w:ascii="Times New Roman" w:eastAsia="宋体" w:hAnsi="Times New Roman" w:hint="eastAsia"/>
          <w:color w:val="000000"/>
          <w:szCs w:val="21"/>
        </w:rPr>
        <w:t>和</w:t>
      </w:r>
      <w:r w:rsidRPr="00334995">
        <w:rPr>
          <w:rFonts w:ascii="Times New Roman" w:eastAsia="宋体" w:hAnsi="Times New Roman" w:hint="eastAsia"/>
          <w:color w:val="000000"/>
          <w:szCs w:val="21"/>
        </w:rPr>
        <w:t>B</w:t>
      </w:r>
      <w:r w:rsidRPr="00334995">
        <w:rPr>
          <w:rFonts w:ascii="Times New Roman" w:eastAsia="宋体" w:hAnsi="Times New Roman" w:hint="eastAsia"/>
          <w:color w:val="000000"/>
          <w:szCs w:val="21"/>
        </w:rPr>
        <w:t>分离纯化工艺，为刺桑的抗炎活性、构效关系和应用开发研究奠定基础。</w:t>
      </w:r>
    </w:p>
    <w:p w14:paraId="4920F5E9" w14:textId="77777777" w:rsidR="00B55A16" w:rsidRPr="00234968" w:rsidRDefault="00B55A16" w:rsidP="00B55A16">
      <w:pPr>
        <w:adjustRightInd w:val="0"/>
        <w:snapToGrid w:val="0"/>
        <w:spacing w:line="400" w:lineRule="exact"/>
        <w:rPr>
          <w:rFonts w:ascii="宋体" w:hAnsi="宋体" w:hint="eastAsia"/>
          <w:b/>
          <w:bCs/>
          <w:color w:val="000000"/>
          <w:szCs w:val="21"/>
        </w:rPr>
      </w:pPr>
    </w:p>
    <w:p w14:paraId="1086D585" w14:textId="77777777" w:rsidR="00B55A16" w:rsidRPr="00234968" w:rsidRDefault="00B55A16" w:rsidP="00B55A16">
      <w:pPr>
        <w:adjustRightInd w:val="0"/>
        <w:snapToGrid w:val="0"/>
        <w:spacing w:line="400" w:lineRule="exact"/>
        <w:ind w:firstLineChars="200" w:firstLine="422"/>
        <w:rPr>
          <w:rFonts w:ascii="宋体" w:hAnsi="宋体" w:hint="eastAsia"/>
          <w:b/>
          <w:bCs/>
          <w:color w:val="000000"/>
          <w:szCs w:val="21"/>
        </w:rPr>
      </w:pPr>
      <w:r w:rsidRPr="00234968">
        <w:rPr>
          <w:rFonts w:ascii="宋体" w:hAnsi="宋体" w:hint="eastAsia"/>
          <w:b/>
          <w:bCs/>
          <w:color w:val="000000"/>
          <w:szCs w:val="21"/>
        </w:rPr>
        <w:t>三、发明</w:t>
      </w:r>
      <w:r w:rsidRPr="00234968">
        <w:rPr>
          <w:rFonts w:ascii="宋体" w:hAnsi="宋体"/>
          <w:b/>
          <w:bCs/>
          <w:color w:val="000000"/>
          <w:szCs w:val="21"/>
        </w:rPr>
        <w:t>内容</w:t>
      </w:r>
    </w:p>
    <w:p w14:paraId="1FBA1C0C" w14:textId="77777777" w:rsidR="00B55A16" w:rsidRDefault="00B55A16" w:rsidP="00B55A16">
      <w:pPr>
        <w:spacing w:line="400" w:lineRule="exact"/>
        <w:ind w:firstLineChars="200" w:firstLine="420"/>
        <w:rPr>
          <w:rFonts w:ascii="Times New Roman" w:eastAsia="宋体" w:hAnsi="Times New Roman"/>
          <w:color w:val="000000"/>
          <w:szCs w:val="21"/>
        </w:rPr>
      </w:pPr>
      <w:r w:rsidRPr="00334995">
        <w:rPr>
          <w:rFonts w:ascii="Times New Roman" w:eastAsia="宋体" w:hAnsi="Times New Roman" w:hint="eastAsia"/>
          <w:color w:val="000000"/>
          <w:szCs w:val="21"/>
        </w:rPr>
        <w:t>针对目前还没有对刺桑酰胺苷单体的分离纯化及其应用的问题，本发明提供一种刺桑酰胺苷</w:t>
      </w:r>
      <w:r w:rsidRPr="00334995">
        <w:rPr>
          <w:rFonts w:ascii="Times New Roman" w:eastAsia="宋体" w:hAnsi="Times New Roman" w:hint="eastAsia"/>
          <w:color w:val="000000"/>
          <w:szCs w:val="21"/>
        </w:rPr>
        <w:t>A</w:t>
      </w:r>
      <w:r w:rsidRPr="00334995">
        <w:rPr>
          <w:rFonts w:ascii="Times New Roman" w:eastAsia="宋体" w:hAnsi="Times New Roman" w:hint="eastAsia"/>
          <w:color w:val="000000"/>
          <w:szCs w:val="21"/>
        </w:rPr>
        <w:t>和</w:t>
      </w:r>
      <w:r w:rsidRPr="00334995">
        <w:rPr>
          <w:rFonts w:ascii="Times New Roman" w:eastAsia="宋体" w:hAnsi="Times New Roman" w:hint="eastAsia"/>
          <w:color w:val="000000"/>
          <w:szCs w:val="21"/>
        </w:rPr>
        <w:t>B</w:t>
      </w:r>
      <w:r w:rsidRPr="00334995">
        <w:rPr>
          <w:rFonts w:ascii="Times New Roman" w:eastAsia="宋体" w:hAnsi="Times New Roman" w:hint="eastAsia"/>
          <w:color w:val="000000"/>
          <w:szCs w:val="21"/>
        </w:rPr>
        <w:t>单体的分离纯化方法及其应用。这种方法提取率高、成本低和易于工业化生产，能有效除去刺桑中的大量杂质，一次性可获取</w:t>
      </w:r>
      <w:r w:rsidRPr="00334995">
        <w:rPr>
          <w:rFonts w:ascii="Times New Roman" w:eastAsia="宋体" w:hAnsi="Times New Roman" w:hint="eastAsia"/>
          <w:color w:val="000000"/>
          <w:szCs w:val="21"/>
        </w:rPr>
        <w:t>2</w:t>
      </w:r>
      <w:r w:rsidRPr="00334995">
        <w:rPr>
          <w:rFonts w:ascii="Times New Roman" w:eastAsia="宋体" w:hAnsi="Times New Roman" w:hint="eastAsia"/>
          <w:color w:val="000000"/>
          <w:szCs w:val="21"/>
        </w:rPr>
        <w:t>个新刺桑酰胺苷，从而可为刺桑酰胺苷类化合物的抗炎活性研究和单一成分的新药开发提供物质基础。新化合物刺桑酰胺苷</w:t>
      </w:r>
      <w:r w:rsidRPr="00334995">
        <w:rPr>
          <w:rFonts w:ascii="Times New Roman" w:eastAsia="宋体" w:hAnsi="Times New Roman" w:hint="eastAsia"/>
          <w:color w:val="000000"/>
          <w:szCs w:val="21"/>
        </w:rPr>
        <w:t>A</w:t>
      </w:r>
      <w:r w:rsidRPr="00334995">
        <w:rPr>
          <w:rFonts w:ascii="Times New Roman" w:eastAsia="宋体" w:hAnsi="Times New Roman" w:hint="eastAsia"/>
          <w:color w:val="000000"/>
          <w:szCs w:val="21"/>
        </w:rPr>
        <w:t>和</w:t>
      </w:r>
      <w:r w:rsidRPr="00334995">
        <w:rPr>
          <w:rFonts w:ascii="Times New Roman" w:eastAsia="宋体" w:hAnsi="Times New Roman" w:hint="eastAsia"/>
          <w:color w:val="000000"/>
          <w:szCs w:val="21"/>
        </w:rPr>
        <w:t>B</w:t>
      </w:r>
      <w:r w:rsidRPr="00334995">
        <w:rPr>
          <w:rFonts w:ascii="Times New Roman" w:eastAsia="宋体" w:hAnsi="Times New Roman" w:hint="eastAsia"/>
          <w:color w:val="000000"/>
          <w:szCs w:val="21"/>
        </w:rPr>
        <w:t>的结构式如</w:t>
      </w:r>
      <w:r>
        <w:rPr>
          <w:rFonts w:ascii="Times New Roman" w:eastAsia="宋体" w:hAnsi="Times New Roman" w:hint="eastAsia"/>
          <w:color w:val="000000"/>
          <w:szCs w:val="21"/>
        </w:rPr>
        <w:t>下图</w:t>
      </w:r>
      <w:r w:rsidRPr="00334995">
        <w:rPr>
          <w:rFonts w:ascii="Times New Roman" w:eastAsia="宋体" w:hAnsi="Times New Roman" w:hint="eastAsia"/>
          <w:color w:val="000000"/>
          <w:szCs w:val="21"/>
        </w:rPr>
        <w:t>所示：</w:t>
      </w:r>
    </w:p>
    <w:p w14:paraId="41D2ABD6" w14:textId="77777777" w:rsidR="00B55A16" w:rsidRPr="00334995" w:rsidRDefault="00B55A16" w:rsidP="00B55A16">
      <w:pPr>
        <w:ind w:firstLineChars="200" w:firstLine="420"/>
        <w:jc w:val="center"/>
        <w:rPr>
          <w:rFonts w:ascii="Times New Roman" w:eastAsia="宋体" w:hAnsi="Times New Roman"/>
          <w:color w:val="000000"/>
          <w:szCs w:val="21"/>
        </w:rPr>
      </w:pPr>
      <w:r>
        <w:rPr>
          <w:noProof/>
        </w:rPr>
        <w:drawing>
          <wp:inline distT="0" distB="0" distL="0" distR="0" wp14:anchorId="4A17026A" wp14:editId="6FC475E5">
            <wp:extent cx="4130605" cy="1547112"/>
            <wp:effectExtent l="0" t="0" r="0" b="0"/>
            <wp:docPr id="463941452" name="图片 1" descr="图表, 折线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941452" name="图片 1" descr="图表, 折线图&#10;&#10;AI 生成的内容可能不正确。"/>
                    <pic:cNvPicPr/>
                  </pic:nvPicPr>
                  <pic:blipFill>
                    <a:blip r:embed="rId8"/>
                    <a:stretch>
                      <a:fillRect/>
                    </a:stretch>
                  </pic:blipFill>
                  <pic:spPr>
                    <a:xfrm>
                      <a:off x="0" y="0"/>
                      <a:ext cx="4137348" cy="1549637"/>
                    </a:xfrm>
                    <a:prstGeom prst="rect">
                      <a:avLst/>
                    </a:prstGeom>
                  </pic:spPr>
                </pic:pic>
              </a:graphicData>
            </a:graphic>
          </wp:inline>
        </w:drawing>
      </w:r>
    </w:p>
    <w:p w14:paraId="5CA24D77" w14:textId="77777777" w:rsidR="00B55A16" w:rsidRPr="00B55A16" w:rsidRDefault="00B55A16" w:rsidP="00B55A16">
      <w:pPr>
        <w:pStyle w:val="a9"/>
        <w:spacing w:line="400" w:lineRule="exact"/>
        <w:rPr>
          <w:rFonts w:asciiTheme="majorEastAsia" w:eastAsiaTheme="majorEastAsia" w:hAnsiTheme="majorEastAsia" w:hint="eastAsia"/>
          <w:b/>
        </w:rPr>
      </w:pPr>
    </w:p>
    <w:p w14:paraId="35CAF20E" w14:textId="435A3FD0" w:rsidR="00B55A16" w:rsidRPr="00B55A16" w:rsidRDefault="00B55A16" w:rsidP="00B55A16">
      <w:pPr>
        <w:pStyle w:val="a9"/>
        <w:spacing w:line="360" w:lineRule="auto"/>
        <w:jc w:val="center"/>
        <w:rPr>
          <w:rFonts w:asciiTheme="majorEastAsia" w:eastAsiaTheme="majorEastAsia" w:hAnsiTheme="majorEastAsia"/>
          <w:b/>
        </w:rPr>
      </w:pPr>
      <w:r w:rsidRPr="00B55A16">
        <w:rPr>
          <w:rFonts w:asciiTheme="majorEastAsia" w:eastAsiaTheme="majorEastAsia" w:hAnsiTheme="majorEastAsia" w:hint="eastAsia"/>
          <w:b/>
        </w:rPr>
        <w:t>专利</w:t>
      </w:r>
      <w:r w:rsidRPr="00B55A16">
        <w:rPr>
          <w:rFonts w:asciiTheme="majorEastAsia" w:eastAsiaTheme="majorEastAsia" w:hAnsiTheme="majorEastAsia" w:hint="eastAsia"/>
          <w:b/>
        </w:rPr>
        <w:t>四</w:t>
      </w:r>
      <w:r w:rsidRPr="00B55A16">
        <w:rPr>
          <w:rFonts w:asciiTheme="majorEastAsia" w:eastAsiaTheme="majorEastAsia" w:hAnsiTheme="majorEastAsia" w:hint="eastAsia"/>
          <w:b/>
        </w:rPr>
        <w:t>：一种大萼香茶菜皂苷A和B单体的分离纯化方法及其应用（专利号：</w:t>
      </w:r>
      <w:r w:rsidRPr="00B55A16">
        <w:rPr>
          <w:rFonts w:asciiTheme="majorEastAsia" w:eastAsiaTheme="majorEastAsia" w:hAnsiTheme="majorEastAsia"/>
          <w:b/>
        </w:rPr>
        <w:t>ZL2022101953432</w:t>
      </w:r>
      <w:r w:rsidRPr="00B55A16">
        <w:rPr>
          <w:rFonts w:asciiTheme="majorEastAsia" w:eastAsiaTheme="majorEastAsia" w:hAnsiTheme="majorEastAsia" w:hint="eastAsia"/>
          <w:b/>
        </w:rPr>
        <w:t>）</w:t>
      </w:r>
    </w:p>
    <w:p w14:paraId="1F6B3239" w14:textId="77777777" w:rsidR="00B55A16" w:rsidRDefault="00B55A16" w:rsidP="00B55A16">
      <w:pPr>
        <w:adjustRightInd w:val="0"/>
        <w:snapToGrid w:val="0"/>
        <w:spacing w:line="400" w:lineRule="exact"/>
        <w:ind w:firstLineChars="200" w:firstLine="422"/>
        <w:rPr>
          <w:rFonts w:ascii="宋体" w:hAnsi="宋体" w:hint="eastAsia"/>
          <w:b/>
          <w:bCs/>
          <w:color w:val="000000"/>
          <w:szCs w:val="21"/>
        </w:rPr>
      </w:pPr>
      <w:r>
        <w:rPr>
          <w:rFonts w:ascii="宋体" w:hAnsi="宋体" w:hint="eastAsia"/>
          <w:b/>
          <w:bCs/>
          <w:color w:val="000000"/>
          <w:szCs w:val="21"/>
        </w:rPr>
        <w:t>一、</w:t>
      </w:r>
      <w:r>
        <w:rPr>
          <w:rFonts w:ascii="宋体" w:hAnsi="宋体"/>
          <w:b/>
          <w:bCs/>
          <w:color w:val="000000"/>
          <w:szCs w:val="21"/>
        </w:rPr>
        <w:t>技术领域</w:t>
      </w:r>
    </w:p>
    <w:p w14:paraId="6E726ABA" w14:textId="77777777" w:rsidR="00B55A16" w:rsidRPr="003E086E" w:rsidRDefault="00B55A16" w:rsidP="00B55A16">
      <w:pPr>
        <w:adjustRightInd w:val="0"/>
        <w:snapToGrid w:val="0"/>
        <w:spacing w:line="400" w:lineRule="exact"/>
        <w:ind w:firstLineChars="200" w:firstLine="420"/>
        <w:rPr>
          <w:rFonts w:ascii="宋体" w:hAnsi="宋体" w:hint="eastAsia"/>
          <w:color w:val="000000"/>
          <w:szCs w:val="21"/>
        </w:rPr>
      </w:pPr>
      <w:r w:rsidRPr="003E086E">
        <w:rPr>
          <w:rFonts w:ascii="宋体" w:hAnsi="宋体" w:hint="eastAsia"/>
          <w:color w:val="000000"/>
          <w:szCs w:val="21"/>
        </w:rPr>
        <w:t>本发明涉及中药活性成分的分离提纯技术领域，具体是一种大萼香茶菜皂苷A和B 单体的分离纯化方法及其应用。</w:t>
      </w:r>
    </w:p>
    <w:p w14:paraId="3675605A" w14:textId="77777777" w:rsidR="00B55A16" w:rsidRDefault="00B55A16" w:rsidP="00B55A16">
      <w:pPr>
        <w:adjustRightInd w:val="0"/>
        <w:snapToGrid w:val="0"/>
        <w:spacing w:line="400" w:lineRule="exact"/>
        <w:rPr>
          <w:rFonts w:ascii="宋体" w:hAnsi="宋体" w:hint="eastAsia"/>
          <w:b/>
          <w:bCs/>
          <w:color w:val="000000"/>
          <w:szCs w:val="21"/>
        </w:rPr>
      </w:pPr>
    </w:p>
    <w:p w14:paraId="4FFE1D0F" w14:textId="77777777" w:rsidR="00B55A16" w:rsidRDefault="00B55A16" w:rsidP="00B55A16">
      <w:pPr>
        <w:adjustRightInd w:val="0"/>
        <w:snapToGrid w:val="0"/>
        <w:spacing w:line="400" w:lineRule="exact"/>
        <w:ind w:firstLineChars="200" w:firstLine="422"/>
        <w:rPr>
          <w:rFonts w:ascii="宋体" w:hAnsi="宋体" w:hint="eastAsia"/>
          <w:color w:val="000000"/>
          <w:szCs w:val="21"/>
        </w:rPr>
      </w:pPr>
      <w:r>
        <w:rPr>
          <w:rFonts w:ascii="宋体" w:hAnsi="宋体" w:hint="eastAsia"/>
          <w:b/>
          <w:bCs/>
          <w:color w:val="000000"/>
          <w:szCs w:val="21"/>
        </w:rPr>
        <w:t>二、</w:t>
      </w:r>
      <w:r>
        <w:rPr>
          <w:rFonts w:ascii="宋体" w:hAnsi="宋体"/>
          <w:b/>
          <w:bCs/>
          <w:color w:val="000000"/>
          <w:szCs w:val="21"/>
        </w:rPr>
        <w:t>背景技术</w:t>
      </w:r>
    </w:p>
    <w:p w14:paraId="62ADA369" w14:textId="77777777" w:rsidR="00B55A16" w:rsidRPr="003E086E" w:rsidRDefault="00B55A16" w:rsidP="00B55A16">
      <w:pPr>
        <w:adjustRightInd w:val="0"/>
        <w:snapToGrid w:val="0"/>
        <w:spacing w:line="400" w:lineRule="exact"/>
        <w:ind w:firstLineChars="200" w:firstLine="420"/>
        <w:rPr>
          <w:rFonts w:ascii="Times New Roman" w:eastAsia="宋体" w:hAnsi="Times New Roman"/>
          <w:color w:val="000000"/>
          <w:szCs w:val="21"/>
        </w:rPr>
      </w:pPr>
      <w:r w:rsidRPr="003E086E">
        <w:rPr>
          <w:rFonts w:ascii="Times New Roman" w:eastAsia="宋体" w:hAnsi="Times New Roman" w:hint="eastAsia"/>
          <w:color w:val="000000"/>
          <w:szCs w:val="21"/>
        </w:rPr>
        <w:t>大萼香茶菜</w:t>
      </w:r>
      <w:proofErr w:type="gramStart"/>
      <w:r w:rsidRPr="003E086E">
        <w:rPr>
          <w:rFonts w:ascii="Times New Roman" w:eastAsia="宋体" w:hAnsi="Times New Roman" w:hint="eastAsia"/>
          <w:color w:val="000000"/>
          <w:szCs w:val="21"/>
        </w:rPr>
        <w:t>(</w:t>
      </w:r>
      <w:proofErr w:type="spellStart"/>
      <w:r w:rsidRPr="003E086E">
        <w:rPr>
          <w:rFonts w:ascii="Times New Roman" w:eastAsia="宋体" w:hAnsi="Times New Roman" w:hint="eastAsia"/>
          <w:color w:val="000000"/>
          <w:szCs w:val="21"/>
        </w:rPr>
        <w:t>Isodon</w:t>
      </w:r>
      <w:proofErr w:type="spellEnd"/>
      <w:r w:rsidRPr="003E086E">
        <w:rPr>
          <w:rFonts w:ascii="Times New Roman" w:eastAsia="宋体" w:hAnsi="Times New Roman" w:hint="eastAsia"/>
          <w:color w:val="000000"/>
          <w:szCs w:val="21"/>
        </w:rPr>
        <w:t xml:space="preserve"> </w:t>
      </w:r>
      <w:proofErr w:type="spellStart"/>
      <w:r w:rsidRPr="003E086E">
        <w:rPr>
          <w:rFonts w:ascii="Times New Roman" w:eastAsia="宋体" w:hAnsi="Times New Roman" w:hint="eastAsia"/>
          <w:color w:val="000000"/>
          <w:szCs w:val="21"/>
        </w:rPr>
        <w:t>macrocalyx</w:t>
      </w:r>
      <w:proofErr w:type="spellEnd"/>
      <w:r w:rsidRPr="003E086E">
        <w:rPr>
          <w:rFonts w:ascii="Times New Roman" w:eastAsia="宋体" w:hAnsi="Times New Roman" w:hint="eastAsia"/>
          <w:color w:val="000000"/>
          <w:szCs w:val="21"/>
        </w:rPr>
        <w:t>)</w:t>
      </w:r>
      <w:proofErr w:type="gramEnd"/>
      <w:r w:rsidRPr="003E086E">
        <w:rPr>
          <w:rFonts w:ascii="Times New Roman" w:eastAsia="宋体" w:hAnsi="Times New Roman" w:hint="eastAsia"/>
          <w:color w:val="000000"/>
          <w:szCs w:val="21"/>
        </w:rPr>
        <w:t>属于唇形科</w:t>
      </w:r>
      <w:proofErr w:type="gramStart"/>
      <w:r w:rsidRPr="003E086E">
        <w:rPr>
          <w:rFonts w:ascii="Times New Roman" w:eastAsia="宋体" w:hAnsi="Times New Roman" w:hint="eastAsia"/>
          <w:color w:val="000000"/>
          <w:szCs w:val="21"/>
        </w:rPr>
        <w:t>(</w:t>
      </w:r>
      <w:proofErr w:type="spellStart"/>
      <w:r w:rsidRPr="003E086E">
        <w:rPr>
          <w:rFonts w:ascii="Times New Roman" w:eastAsia="宋体" w:hAnsi="Times New Roman" w:hint="eastAsia"/>
          <w:color w:val="000000"/>
          <w:szCs w:val="21"/>
        </w:rPr>
        <w:t>Lamiaceae</w:t>
      </w:r>
      <w:proofErr w:type="spellEnd"/>
      <w:r w:rsidRPr="003E086E">
        <w:rPr>
          <w:rFonts w:ascii="Times New Roman" w:eastAsia="宋体" w:hAnsi="Times New Roman" w:hint="eastAsia"/>
          <w:color w:val="000000"/>
          <w:szCs w:val="21"/>
        </w:rPr>
        <w:t>)</w:t>
      </w:r>
      <w:proofErr w:type="gramEnd"/>
      <w:r w:rsidRPr="003E086E">
        <w:rPr>
          <w:rFonts w:ascii="Times New Roman" w:eastAsia="宋体" w:hAnsi="Times New Roman" w:hint="eastAsia"/>
          <w:color w:val="000000"/>
          <w:szCs w:val="21"/>
        </w:rPr>
        <w:t>香茶菜属</w:t>
      </w:r>
      <w:proofErr w:type="gramStart"/>
      <w:r w:rsidRPr="003E086E">
        <w:rPr>
          <w:rFonts w:ascii="Times New Roman" w:eastAsia="宋体" w:hAnsi="Times New Roman" w:hint="eastAsia"/>
          <w:color w:val="000000"/>
          <w:szCs w:val="21"/>
        </w:rPr>
        <w:t>(</w:t>
      </w:r>
      <w:proofErr w:type="spellStart"/>
      <w:r w:rsidRPr="003E086E">
        <w:rPr>
          <w:rFonts w:ascii="Times New Roman" w:eastAsia="宋体" w:hAnsi="Times New Roman" w:hint="eastAsia"/>
          <w:color w:val="000000"/>
          <w:szCs w:val="21"/>
        </w:rPr>
        <w:t>Isodon</w:t>
      </w:r>
      <w:proofErr w:type="spellEnd"/>
      <w:r w:rsidRPr="003E086E">
        <w:rPr>
          <w:rFonts w:ascii="Times New Roman" w:eastAsia="宋体" w:hAnsi="Times New Roman" w:hint="eastAsia"/>
          <w:color w:val="000000"/>
          <w:szCs w:val="21"/>
        </w:rPr>
        <w:t>)</w:t>
      </w:r>
      <w:proofErr w:type="gramEnd"/>
      <w:r w:rsidRPr="003E086E">
        <w:rPr>
          <w:rFonts w:ascii="Times New Roman" w:eastAsia="宋体" w:hAnsi="Times New Roman" w:hint="eastAsia"/>
          <w:color w:val="000000"/>
          <w:szCs w:val="21"/>
        </w:rPr>
        <w:t>属植物。大萼香</w:t>
      </w:r>
      <w:r w:rsidRPr="003E086E">
        <w:rPr>
          <w:rFonts w:ascii="Times New Roman" w:eastAsia="宋体" w:hAnsi="Times New Roman" w:hint="eastAsia"/>
          <w:color w:val="000000"/>
          <w:szCs w:val="21"/>
        </w:rPr>
        <w:lastRenderedPageBreak/>
        <w:t>茶菜具有清热解毒的功效，民间用该植物治疗头痛发热、汗出恶风、咳嗽胸痛、肺燥干咳无痰等疾病。迄今为止，未见有关对大萼香茶菜的化学成分及其生物活性的研究报道。大萼香茶菜中除含有大萼香茶菜皂苷外，还含有木脂素类、香豆素类、黄酮类、生物碱类、多糖类等的成分，较难实现大萼香茶菜皂苷与其他物质的分离，且大萼香茶菜皂苷的含量低，结构及理化性质很相似，很难通过简单的分离方法一次获得多个大萼香茶菜皂苷的单体。</w:t>
      </w:r>
    </w:p>
    <w:p w14:paraId="3A62E09E" w14:textId="77777777" w:rsidR="00B55A16" w:rsidRPr="003E086E" w:rsidRDefault="00B55A16" w:rsidP="00B55A16">
      <w:pPr>
        <w:adjustRightInd w:val="0"/>
        <w:snapToGrid w:val="0"/>
        <w:spacing w:line="400" w:lineRule="exact"/>
        <w:ind w:firstLineChars="200" w:firstLine="420"/>
        <w:rPr>
          <w:rFonts w:ascii="Times New Roman" w:eastAsia="宋体" w:hAnsi="Times New Roman"/>
          <w:color w:val="000000"/>
          <w:szCs w:val="21"/>
        </w:rPr>
      </w:pPr>
      <w:r w:rsidRPr="003E086E">
        <w:rPr>
          <w:rFonts w:ascii="Times New Roman" w:eastAsia="宋体" w:hAnsi="Times New Roman" w:hint="eastAsia"/>
          <w:color w:val="000000"/>
          <w:szCs w:val="21"/>
        </w:rPr>
        <w:t>为了更深入研究大萼香茶菜的成分，开发和利用该植物，寻找一种提取率高、成本</w:t>
      </w:r>
    </w:p>
    <w:p w14:paraId="7E4FCF55" w14:textId="77777777" w:rsidR="00B55A16" w:rsidRPr="003E086E" w:rsidRDefault="00B55A16" w:rsidP="00B55A16">
      <w:pPr>
        <w:adjustRightInd w:val="0"/>
        <w:snapToGrid w:val="0"/>
        <w:spacing w:line="400" w:lineRule="exact"/>
        <w:rPr>
          <w:rFonts w:ascii="Times New Roman" w:eastAsia="宋体" w:hAnsi="Times New Roman"/>
          <w:color w:val="000000"/>
          <w:szCs w:val="21"/>
        </w:rPr>
      </w:pPr>
      <w:r w:rsidRPr="003E086E">
        <w:rPr>
          <w:rFonts w:ascii="Times New Roman" w:eastAsia="宋体" w:hAnsi="Times New Roman" w:hint="eastAsia"/>
          <w:color w:val="000000"/>
          <w:szCs w:val="21"/>
        </w:rPr>
        <w:t>低和易于工业化生产大萼香茶菜皂苷</w:t>
      </w:r>
      <w:r w:rsidRPr="003E086E">
        <w:rPr>
          <w:rFonts w:ascii="Times New Roman" w:eastAsia="宋体" w:hAnsi="Times New Roman" w:hint="eastAsia"/>
          <w:color w:val="000000"/>
          <w:szCs w:val="21"/>
        </w:rPr>
        <w:t>A</w:t>
      </w:r>
      <w:r w:rsidRPr="003E086E">
        <w:rPr>
          <w:rFonts w:ascii="Times New Roman" w:eastAsia="宋体" w:hAnsi="Times New Roman" w:hint="eastAsia"/>
          <w:color w:val="000000"/>
          <w:szCs w:val="21"/>
        </w:rPr>
        <w:t>和</w:t>
      </w:r>
      <w:r w:rsidRPr="003E086E">
        <w:rPr>
          <w:rFonts w:ascii="Times New Roman" w:eastAsia="宋体" w:hAnsi="Times New Roman" w:hint="eastAsia"/>
          <w:color w:val="000000"/>
          <w:szCs w:val="21"/>
        </w:rPr>
        <w:t>B</w:t>
      </w:r>
      <w:r w:rsidRPr="003E086E">
        <w:rPr>
          <w:rFonts w:ascii="Times New Roman" w:eastAsia="宋体" w:hAnsi="Times New Roman" w:hint="eastAsia"/>
          <w:color w:val="000000"/>
          <w:szCs w:val="21"/>
        </w:rPr>
        <w:t>分离纯化的工艺，为研究大萼香茶菜的抗</w:t>
      </w:r>
      <w:r w:rsidRPr="003E086E">
        <w:rPr>
          <w:rFonts w:ascii="Times New Roman" w:eastAsia="宋体" w:hAnsi="Times New Roman" w:hint="eastAsia"/>
          <w:color w:val="000000"/>
          <w:szCs w:val="21"/>
        </w:rPr>
        <w:t>HBV</w:t>
      </w:r>
      <w:r w:rsidRPr="003E086E">
        <w:rPr>
          <w:rFonts w:ascii="Times New Roman" w:eastAsia="宋体" w:hAnsi="Times New Roman" w:hint="eastAsia"/>
          <w:color w:val="000000"/>
          <w:szCs w:val="21"/>
        </w:rPr>
        <w:t>活性、构效关系，以及应用开发奠定了基础。</w:t>
      </w:r>
    </w:p>
    <w:p w14:paraId="56D1EA16" w14:textId="77777777" w:rsidR="00B55A16" w:rsidRDefault="00B55A16" w:rsidP="00B55A16">
      <w:pPr>
        <w:adjustRightInd w:val="0"/>
        <w:snapToGrid w:val="0"/>
        <w:spacing w:line="400" w:lineRule="exact"/>
        <w:rPr>
          <w:rFonts w:ascii="宋体" w:hAnsi="宋体" w:hint="eastAsia"/>
          <w:b/>
          <w:bCs/>
          <w:color w:val="000000"/>
          <w:szCs w:val="21"/>
        </w:rPr>
      </w:pPr>
    </w:p>
    <w:p w14:paraId="4E0E31B9" w14:textId="77777777" w:rsidR="00B55A16" w:rsidRDefault="00B55A16" w:rsidP="00B55A16">
      <w:pPr>
        <w:adjustRightInd w:val="0"/>
        <w:snapToGrid w:val="0"/>
        <w:spacing w:line="400" w:lineRule="exact"/>
        <w:ind w:firstLineChars="200" w:firstLine="422"/>
        <w:rPr>
          <w:rFonts w:ascii="宋体" w:hAnsi="宋体" w:hint="eastAsia"/>
          <w:b/>
          <w:bCs/>
          <w:color w:val="000000"/>
          <w:szCs w:val="21"/>
        </w:rPr>
      </w:pPr>
      <w:r>
        <w:rPr>
          <w:rFonts w:ascii="宋体" w:hAnsi="宋体" w:hint="eastAsia"/>
          <w:b/>
          <w:bCs/>
          <w:color w:val="000000"/>
          <w:szCs w:val="21"/>
        </w:rPr>
        <w:t>三、发明</w:t>
      </w:r>
      <w:r>
        <w:rPr>
          <w:rFonts w:ascii="宋体" w:hAnsi="宋体"/>
          <w:b/>
          <w:bCs/>
          <w:color w:val="000000"/>
          <w:szCs w:val="21"/>
        </w:rPr>
        <w:t>内容</w:t>
      </w:r>
    </w:p>
    <w:p w14:paraId="119656FC" w14:textId="77777777" w:rsidR="00B55A16" w:rsidRPr="00CD55B1" w:rsidRDefault="00B55A16" w:rsidP="00B55A16">
      <w:pPr>
        <w:spacing w:line="400" w:lineRule="exact"/>
        <w:ind w:firstLineChars="200" w:firstLine="420"/>
        <w:rPr>
          <w:rFonts w:ascii="Times New Roman" w:eastAsia="宋体" w:hAnsi="Times New Roman" w:cs="Times New Roman"/>
          <w:szCs w:val="21"/>
        </w:rPr>
      </w:pPr>
      <w:r w:rsidRPr="00CD55B1">
        <w:rPr>
          <w:rFonts w:ascii="Times New Roman" w:eastAsia="宋体" w:hAnsi="Times New Roman" w:cs="Times New Roman"/>
          <w:szCs w:val="21"/>
        </w:rPr>
        <w:t>本发明的目的是针对现有技术的不足，而提供一种大萼香茶菜皂苷</w:t>
      </w:r>
      <w:r w:rsidRPr="00CD55B1">
        <w:rPr>
          <w:rFonts w:ascii="Times New Roman" w:eastAsia="宋体" w:hAnsi="Times New Roman" w:cs="Times New Roman"/>
          <w:szCs w:val="21"/>
        </w:rPr>
        <w:t>A</w:t>
      </w:r>
      <w:r w:rsidRPr="00CD55B1">
        <w:rPr>
          <w:rFonts w:ascii="Times New Roman" w:eastAsia="宋体" w:hAnsi="Times New Roman" w:cs="Times New Roman"/>
          <w:szCs w:val="21"/>
        </w:rPr>
        <w:t>和</w:t>
      </w:r>
      <w:r w:rsidRPr="00CD55B1">
        <w:rPr>
          <w:rFonts w:ascii="Times New Roman" w:eastAsia="宋体" w:hAnsi="Times New Roman" w:cs="Times New Roman"/>
          <w:szCs w:val="21"/>
        </w:rPr>
        <w:t>B</w:t>
      </w:r>
      <w:r w:rsidRPr="00CD55B1">
        <w:rPr>
          <w:rFonts w:ascii="Times New Roman" w:eastAsia="宋体" w:hAnsi="Times New Roman" w:cs="Times New Roman"/>
          <w:szCs w:val="21"/>
        </w:rPr>
        <w:t>单体的分离纯化方法及其应用。这种方法能有效除去大萼香茶菜中的大量杂质，一次性可获取</w:t>
      </w:r>
      <w:r w:rsidRPr="00CD55B1">
        <w:rPr>
          <w:rFonts w:ascii="Times New Roman" w:eastAsia="宋体" w:hAnsi="Times New Roman" w:cs="Times New Roman"/>
          <w:szCs w:val="21"/>
        </w:rPr>
        <w:t>2</w:t>
      </w:r>
      <w:r w:rsidRPr="00CD55B1">
        <w:rPr>
          <w:rFonts w:ascii="Times New Roman" w:eastAsia="宋体" w:hAnsi="Times New Roman" w:cs="Times New Roman"/>
          <w:szCs w:val="21"/>
        </w:rPr>
        <w:t>个新大萼香茶菜皂苷，从而可为大萼香茶菜皂苷类化合物的抗</w:t>
      </w:r>
      <w:r w:rsidRPr="00CD55B1">
        <w:rPr>
          <w:rFonts w:ascii="Times New Roman" w:eastAsia="宋体" w:hAnsi="Times New Roman" w:cs="Times New Roman"/>
          <w:szCs w:val="21"/>
        </w:rPr>
        <w:t>HBV</w:t>
      </w:r>
      <w:r w:rsidRPr="00CD55B1">
        <w:rPr>
          <w:rFonts w:ascii="Times New Roman" w:eastAsia="宋体" w:hAnsi="Times New Roman" w:cs="Times New Roman"/>
          <w:szCs w:val="21"/>
        </w:rPr>
        <w:t>活性研究和单一成分的新药开发提供物质基础。</w:t>
      </w:r>
      <w:r w:rsidRPr="00CD55B1">
        <w:rPr>
          <w:rFonts w:ascii="Times New Roman" w:eastAsia="宋体" w:hAnsi="Times New Roman" w:cs="Times New Roman" w:hint="eastAsia"/>
          <w:szCs w:val="21"/>
        </w:rPr>
        <w:t>本发明获得的大萼香茶菜皂苷</w:t>
      </w:r>
      <w:r w:rsidRPr="00CD55B1">
        <w:rPr>
          <w:rFonts w:ascii="Times New Roman" w:eastAsia="宋体" w:hAnsi="Times New Roman" w:cs="Times New Roman" w:hint="eastAsia"/>
          <w:szCs w:val="21"/>
        </w:rPr>
        <w:t>A</w:t>
      </w:r>
      <w:r w:rsidRPr="00CD55B1">
        <w:rPr>
          <w:rFonts w:ascii="Times New Roman" w:eastAsia="宋体" w:hAnsi="Times New Roman" w:cs="Times New Roman" w:hint="eastAsia"/>
          <w:szCs w:val="21"/>
        </w:rPr>
        <w:t>和</w:t>
      </w:r>
      <w:r w:rsidRPr="00CD55B1">
        <w:rPr>
          <w:rFonts w:ascii="Times New Roman" w:eastAsia="宋体" w:hAnsi="Times New Roman" w:cs="Times New Roman" w:hint="eastAsia"/>
          <w:szCs w:val="21"/>
        </w:rPr>
        <w:t>B</w:t>
      </w:r>
      <w:r w:rsidRPr="00CD55B1">
        <w:rPr>
          <w:rFonts w:ascii="Times New Roman" w:eastAsia="宋体" w:hAnsi="Times New Roman" w:cs="Times New Roman" w:hint="eastAsia"/>
          <w:szCs w:val="21"/>
        </w:rPr>
        <w:t>结构式如下图所示：</w:t>
      </w:r>
    </w:p>
    <w:p w14:paraId="4F93ADAE" w14:textId="77777777" w:rsidR="00B55A16" w:rsidRPr="003E086E" w:rsidRDefault="00B55A16" w:rsidP="00B55A16">
      <w:pPr>
        <w:spacing w:line="360" w:lineRule="auto"/>
        <w:ind w:firstLineChars="200" w:firstLine="420"/>
        <w:jc w:val="center"/>
        <w:rPr>
          <w:rFonts w:ascii="Times New Roman" w:eastAsia="宋体" w:hAnsi="Times New Roman" w:cs="Times New Roman"/>
          <w:sz w:val="24"/>
          <w:szCs w:val="24"/>
        </w:rPr>
      </w:pPr>
      <w:r>
        <w:rPr>
          <w:noProof/>
        </w:rPr>
        <w:drawing>
          <wp:inline distT="0" distB="0" distL="0" distR="0" wp14:anchorId="6F7AC586" wp14:editId="53F8934D">
            <wp:extent cx="5274310" cy="1695450"/>
            <wp:effectExtent l="0" t="0" r="0" b="0"/>
            <wp:docPr id="1199988695" name="图片 1" descr="图示, 工程绘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988695" name="图片 1" descr="图示, 工程绘图"/>
                    <pic:cNvPicPr/>
                  </pic:nvPicPr>
                  <pic:blipFill>
                    <a:blip r:embed="rId9"/>
                    <a:stretch>
                      <a:fillRect/>
                    </a:stretch>
                  </pic:blipFill>
                  <pic:spPr>
                    <a:xfrm>
                      <a:off x="0" y="0"/>
                      <a:ext cx="5274310" cy="1695450"/>
                    </a:xfrm>
                    <a:prstGeom prst="rect">
                      <a:avLst/>
                    </a:prstGeom>
                  </pic:spPr>
                </pic:pic>
              </a:graphicData>
            </a:graphic>
          </wp:inline>
        </w:drawing>
      </w:r>
    </w:p>
    <w:p w14:paraId="333623E1" w14:textId="77777777" w:rsidR="00B55A16" w:rsidRPr="00B55A16" w:rsidRDefault="00B55A16" w:rsidP="002D61A5">
      <w:pPr>
        <w:spacing w:line="400" w:lineRule="exact"/>
        <w:ind w:firstLineChars="200" w:firstLine="480"/>
        <w:jc w:val="center"/>
        <w:rPr>
          <w:rFonts w:ascii="Times New Roman" w:hAnsi="Times New Roman" w:cs="Times New Roman" w:hint="eastAsia"/>
          <w:sz w:val="24"/>
          <w:szCs w:val="24"/>
        </w:rPr>
      </w:pPr>
    </w:p>
    <w:sectPr w:rsidR="00B55A16" w:rsidRPr="00B55A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7D1A72" w14:textId="77777777" w:rsidR="00D55EB1" w:rsidRDefault="00D55EB1" w:rsidP="00211B54">
      <w:r>
        <w:separator/>
      </w:r>
    </w:p>
  </w:endnote>
  <w:endnote w:type="continuationSeparator" w:id="0">
    <w:p w14:paraId="6CC7D8B3" w14:textId="77777777" w:rsidR="00D55EB1" w:rsidRDefault="00D55EB1" w:rsidP="00211B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860F93" w14:textId="77777777" w:rsidR="00D55EB1" w:rsidRDefault="00D55EB1" w:rsidP="00211B54">
      <w:r>
        <w:separator/>
      </w:r>
    </w:p>
  </w:footnote>
  <w:footnote w:type="continuationSeparator" w:id="0">
    <w:p w14:paraId="648F8ECB" w14:textId="77777777" w:rsidR="00D55EB1" w:rsidRDefault="00D55EB1" w:rsidP="00211B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Dc5MWZlNTA1YzQ5NjQ2MWVkYjFkMjI4OTFkMDc4NDQifQ=="/>
  </w:docVars>
  <w:rsids>
    <w:rsidRoot w:val="007E496D"/>
    <w:rsid w:val="00017829"/>
    <w:rsid w:val="00086FE4"/>
    <w:rsid w:val="001E206D"/>
    <w:rsid w:val="00211B54"/>
    <w:rsid w:val="002471E4"/>
    <w:rsid w:val="002D61A5"/>
    <w:rsid w:val="00360234"/>
    <w:rsid w:val="00371580"/>
    <w:rsid w:val="003E0AB2"/>
    <w:rsid w:val="003E2E4B"/>
    <w:rsid w:val="00421187"/>
    <w:rsid w:val="004C397C"/>
    <w:rsid w:val="005A713B"/>
    <w:rsid w:val="00615715"/>
    <w:rsid w:val="00665A6D"/>
    <w:rsid w:val="00685A80"/>
    <w:rsid w:val="00694649"/>
    <w:rsid w:val="00712815"/>
    <w:rsid w:val="00753832"/>
    <w:rsid w:val="00760859"/>
    <w:rsid w:val="007E496D"/>
    <w:rsid w:val="00855292"/>
    <w:rsid w:val="009C47E1"/>
    <w:rsid w:val="00A44548"/>
    <w:rsid w:val="00B07115"/>
    <w:rsid w:val="00B30344"/>
    <w:rsid w:val="00B55A16"/>
    <w:rsid w:val="00B76821"/>
    <w:rsid w:val="00D377B0"/>
    <w:rsid w:val="00D55EB1"/>
    <w:rsid w:val="00D73F47"/>
    <w:rsid w:val="00D90FCE"/>
    <w:rsid w:val="00E34F87"/>
    <w:rsid w:val="00E4507D"/>
    <w:rsid w:val="00EA637E"/>
    <w:rsid w:val="00F44AE2"/>
    <w:rsid w:val="00FA204E"/>
    <w:rsid w:val="170572C0"/>
    <w:rsid w:val="178C749F"/>
    <w:rsid w:val="2BC84A3E"/>
    <w:rsid w:val="387E494D"/>
    <w:rsid w:val="3B306A7D"/>
    <w:rsid w:val="43CC72AC"/>
    <w:rsid w:val="717C0A5F"/>
    <w:rsid w:val="75A55B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40F88D"/>
  <w15:docId w15:val="{97E6B5EC-46F5-47A0-A23D-A2DC53C36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Pr>
      <w:rFonts w:ascii="宋体" w:eastAsia="宋体" w:hAnsi="Courier New"/>
      <w:kern w:val="0"/>
      <w:sz w:val="20"/>
      <w:szCs w:val="20"/>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customStyle="1" w:styleId="1">
    <w:name w:val="正文1"/>
    <w:qFormat/>
    <w:pPr>
      <w:jc w:val="both"/>
    </w:pPr>
    <w:rPr>
      <w:rFonts w:ascii="Times New Roman" w:eastAsia="宋体" w:hAnsi="Times New Roman" w:cs="Times New Roman"/>
      <w:kern w:val="2"/>
      <w:sz w:val="21"/>
      <w:szCs w:val="21"/>
    </w:rPr>
  </w:style>
  <w:style w:type="character" w:customStyle="1" w:styleId="a4">
    <w:name w:val="纯文本 字符"/>
    <w:basedOn w:val="a0"/>
    <w:link w:val="a3"/>
    <w:qFormat/>
    <w:rPr>
      <w:rFonts w:ascii="宋体" w:eastAsia="宋体" w:hAnsi="Courier New"/>
    </w:rPr>
  </w:style>
  <w:style w:type="character" w:customStyle="1" w:styleId="Char1">
    <w:name w:val="纯文本 Char1"/>
    <w:basedOn w:val="a0"/>
    <w:uiPriority w:val="99"/>
    <w:semiHidden/>
    <w:qFormat/>
    <w:rPr>
      <w:rFonts w:ascii="宋体" w:eastAsia="宋体" w:hAnsi="Courier New" w:cs="Courier New"/>
      <w:kern w:val="2"/>
      <w:sz w:val="21"/>
      <w:szCs w:val="21"/>
    </w:rPr>
  </w:style>
  <w:style w:type="character" w:customStyle="1" w:styleId="zi101">
    <w:name w:val="zi_101"/>
    <w:rPr>
      <w:rFonts w:ascii="Verdana" w:hAnsi="Verdana" w:hint="default"/>
      <w:snapToGrid/>
      <w:color w:val="C9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4</Pages>
  <Words>372</Words>
  <Characters>2124</Characters>
  <Application>Microsoft Office Word</Application>
  <DocSecurity>0</DocSecurity>
  <Lines>17</Lines>
  <Paragraphs>4</Paragraphs>
  <ScaleCrop>false</ScaleCrop>
  <Company>China</Company>
  <LinksUpToDate>false</LinksUpToDate>
  <CharactersWithSpaces>2492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Chenyang Ren</cp:lastModifiedBy>
  <cp:revision>17</cp:revision>
  <dcterms:created xsi:type="dcterms:W3CDTF">2018-10-14T01:54:00Z</dcterms:created>
  <dcterms:modified xsi:type="dcterms:W3CDTF">2025-09-04T02:20:00Z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D9599A7CF0B841D4B4F01888A4E3D814</vt:lpwstr>
  </property>
</Properties>
</file>