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EFD160">
      <w:pPr>
        <w:pStyle w:val="5"/>
        <w:spacing w:line="360" w:lineRule="auto"/>
        <w:jc w:val="both"/>
        <w:rPr>
          <w:rFonts w:hint="eastAsia" w:asciiTheme="majorEastAsia" w:hAnsiTheme="majorEastAsia" w:eastAsiaTheme="majorEastAsia"/>
          <w:b/>
          <w:sz w:val="24"/>
          <w:szCs w:val="24"/>
        </w:rPr>
      </w:pPr>
      <w:r>
        <w:rPr>
          <w:rFonts w:hint="eastAsia"/>
          <w:b/>
          <w:bCs/>
          <w:sz w:val="24"/>
          <w:szCs w:val="24"/>
        </w:rPr>
        <w:t>附件：</w:t>
      </w:r>
      <w:r>
        <w:rPr>
          <w:rFonts w:hint="eastAsia" w:asciiTheme="majorEastAsia" w:hAnsiTheme="majorEastAsia" w:eastAsiaTheme="majorEastAsia"/>
          <w:b/>
          <w:sz w:val="24"/>
          <w:szCs w:val="24"/>
        </w:rPr>
        <w:t>拟转让</w:t>
      </w:r>
      <w:r>
        <w:rPr>
          <w:rFonts w:hint="eastAsia" w:asciiTheme="majorEastAsia" w:hAnsiTheme="majorEastAsia" w:eastAsiaTheme="majorEastAsia"/>
          <w:b/>
          <w:sz w:val="24"/>
          <w:szCs w:val="24"/>
          <w:lang w:val="en-US" w:eastAsia="zh-CN"/>
        </w:rPr>
        <w:t>技术</w:t>
      </w:r>
      <w:r>
        <w:rPr>
          <w:rFonts w:hint="eastAsia" w:asciiTheme="majorEastAsia" w:hAnsiTheme="majorEastAsia" w:eastAsiaTheme="majorEastAsia"/>
          <w:b/>
          <w:sz w:val="24"/>
          <w:szCs w:val="24"/>
        </w:rPr>
        <w:t>简介</w:t>
      </w:r>
    </w:p>
    <w:p w14:paraId="436C1A11">
      <w:pPr>
        <w:pStyle w:val="5"/>
        <w:spacing w:line="360" w:lineRule="auto"/>
        <w:jc w:val="center"/>
        <w:rPr>
          <w:rFonts w:hint="default" w:ascii="仿宋" w:hAnsi="仿宋" w:eastAsia="仿宋" w:cs="仿宋"/>
          <w:sz w:val="28"/>
          <w:szCs w:val="28"/>
          <w:lang w:val="en-US" w:eastAsia="zh-CN"/>
        </w:rPr>
      </w:pPr>
      <w:r>
        <w:rPr>
          <w:rFonts w:hint="eastAsia" w:ascii="黑体" w:hAnsi="黑体" w:eastAsia="黑体" w:cs="黑体"/>
          <w:sz w:val="28"/>
          <w:szCs w:val="28"/>
          <w:lang w:eastAsia="zh-CN"/>
        </w:rPr>
        <w:t>新型微光夜视</w:t>
      </w:r>
      <w:r>
        <w:rPr>
          <w:rFonts w:hint="eastAsia" w:ascii="黑体" w:hAnsi="黑体" w:eastAsia="黑体" w:cs="黑体"/>
          <w:sz w:val="28"/>
          <w:szCs w:val="28"/>
          <w:lang w:val="en-US" w:eastAsia="zh-CN"/>
        </w:rPr>
        <w:t>仪器光学系统</w:t>
      </w:r>
    </w:p>
    <w:p w14:paraId="4E349F86">
      <w:pPr>
        <w:adjustRightInd w:val="0"/>
        <w:snapToGrid w:val="0"/>
        <w:spacing w:line="360" w:lineRule="auto"/>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具有大视场微光不同焦距和视场强光力物镜（特大相对孔径照相物镜）和校正球差、慧差的大孔径目镜的光学系统，满足不同微光夜视观察目标的需求（主要是视距和视场）。</w:t>
      </w:r>
    </w:p>
    <w:p w14:paraId="585A9B4A">
      <w:pPr>
        <w:adjustRightInd w:val="0"/>
        <w:snapToGrid w:val="0"/>
        <w:spacing w:line="400" w:lineRule="exact"/>
        <w:rPr>
          <w:rFonts w:ascii="宋体" w:hAnsi="宋体"/>
          <w:b/>
          <w:bCs/>
          <w:color w:val="000000"/>
          <w:sz w:val="28"/>
          <w:szCs w:val="28"/>
        </w:rPr>
      </w:pPr>
      <w:r>
        <w:rPr>
          <w:rFonts w:hint="eastAsia" w:ascii="宋体" w:hAnsi="宋体"/>
          <w:b/>
          <w:bCs/>
          <w:color w:val="000000"/>
          <w:sz w:val="28"/>
          <w:szCs w:val="28"/>
          <w:lang w:val="en-US" w:eastAsia="zh-CN"/>
        </w:rPr>
        <w:t>一、</w:t>
      </w:r>
      <w:r>
        <w:rPr>
          <w:rFonts w:ascii="宋体" w:hAnsi="宋体"/>
          <w:b/>
          <w:bCs/>
          <w:color w:val="000000"/>
          <w:sz w:val="28"/>
          <w:szCs w:val="28"/>
        </w:rPr>
        <w:t>技术领域</w:t>
      </w:r>
    </w:p>
    <w:p w14:paraId="5152E81A">
      <w:pPr>
        <w:adjustRightInd w:val="0"/>
        <w:snapToGrid w:val="0"/>
        <w:spacing w:line="360" w:lineRule="auto"/>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精密光学系统</w:t>
      </w:r>
    </w:p>
    <w:p w14:paraId="33E852AB">
      <w:pPr>
        <w:adjustRightInd w:val="0"/>
        <w:snapToGrid w:val="0"/>
        <w:spacing w:line="400" w:lineRule="exact"/>
        <w:rPr>
          <w:rFonts w:ascii="宋体" w:hAnsi="宋体"/>
          <w:b/>
          <w:bCs/>
          <w:color w:val="000000"/>
          <w:sz w:val="21"/>
          <w:szCs w:val="21"/>
        </w:rPr>
      </w:pPr>
    </w:p>
    <w:p w14:paraId="4CB0D60A">
      <w:pPr>
        <w:adjustRightInd w:val="0"/>
        <w:snapToGrid w:val="0"/>
        <w:spacing w:line="400" w:lineRule="exact"/>
        <w:rPr>
          <w:rFonts w:ascii="宋体" w:hAnsi="宋体"/>
          <w:color w:val="000000"/>
          <w:sz w:val="28"/>
          <w:szCs w:val="28"/>
        </w:rPr>
      </w:pPr>
      <w:r>
        <w:rPr>
          <w:rFonts w:hint="eastAsia" w:ascii="宋体" w:hAnsi="宋体"/>
          <w:b/>
          <w:bCs/>
          <w:color w:val="000000"/>
          <w:sz w:val="28"/>
          <w:szCs w:val="28"/>
          <w:lang w:val="en-US" w:eastAsia="zh-CN"/>
        </w:rPr>
        <w:t>二、</w:t>
      </w:r>
      <w:r>
        <w:rPr>
          <w:rFonts w:ascii="宋体" w:hAnsi="宋体"/>
          <w:b/>
          <w:bCs/>
          <w:color w:val="000000"/>
          <w:sz w:val="28"/>
          <w:szCs w:val="28"/>
        </w:rPr>
        <w:t>背景技术</w:t>
      </w:r>
    </w:p>
    <w:p w14:paraId="35240F9B">
      <w:pPr>
        <w:adjustRightInd w:val="0"/>
        <w:snapToGrid w:val="0"/>
        <w:spacing w:line="360" w:lineRule="auto"/>
        <w:rPr>
          <w:rFonts w:hint="eastAsia" w:ascii="宋体" w:hAnsi="宋体"/>
          <w:b/>
          <w:bCs/>
          <w:color w:val="000000"/>
          <w:sz w:val="21"/>
          <w:szCs w:val="21"/>
        </w:rPr>
      </w:pPr>
    </w:p>
    <w:p w14:paraId="444D326F">
      <w:pPr>
        <w:adjustRightInd w:val="0"/>
        <w:snapToGrid w:val="0"/>
        <w:spacing w:line="360" w:lineRule="auto"/>
        <w:ind w:firstLine="560" w:firstLineChars="200"/>
        <w:rPr>
          <w:rFonts w:hint="eastAsia" w:ascii="宋体" w:hAnsi="宋体"/>
          <w:b/>
          <w:bCs/>
          <w:color w:val="000000"/>
          <w:sz w:val="21"/>
          <w:szCs w:val="21"/>
        </w:rPr>
      </w:pPr>
      <w:r>
        <w:rPr>
          <w:rFonts w:hint="eastAsia" w:ascii="仿宋" w:hAnsi="仿宋" w:eastAsia="仿宋" w:cs="仿宋"/>
          <w:sz w:val="28"/>
          <w:szCs w:val="28"/>
          <w:lang w:val="en-US" w:eastAsia="zh-CN"/>
        </w:rPr>
        <w:t>夜视系统按观察方式分为直视型和间视型两大类。直视型夜视光学系统是人眼通过目镜观察夜视器件荧光屏上目标图像的夜视仪器。主要有主动红外夜视仪、直视微光夜视仪（简称微光观察镜）两类。微光观察镜与主动红外夜视仪相比，最主要优点是不用人工照明，靠夜天自然光照明景物，以被动方式工作，自身隐蔽性好。其光学系统（物镜组、目镜组等）为微光观察镜系统的重要组成部分。</w:t>
      </w:r>
    </w:p>
    <w:p w14:paraId="5EF69CBA">
      <w:pPr>
        <w:adjustRightInd w:val="0"/>
        <w:snapToGrid w:val="0"/>
        <w:spacing w:line="360" w:lineRule="auto"/>
        <w:rPr>
          <w:rFonts w:hint="eastAsia" w:ascii="宋体" w:hAnsi="宋体"/>
          <w:b/>
          <w:bCs/>
          <w:color w:val="000000"/>
          <w:sz w:val="21"/>
          <w:szCs w:val="21"/>
        </w:rPr>
      </w:pPr>
    </w:p>
    <w:p w14:paraId="15554054">
      <w:pPr>
        <w:adjustRightInd w:val="0"/>
        <w:snapToGrid w:val="0"/>
        <w:spacing w:line="360" w:lineRule="auto"/>
        <w:rPr>
          <w:rFonts w:ascii="宋体" w:hAnsi="宋体"/>
          <w:b/>
          <w:bCs/>
          <w:color w:val="000000"/>
          <w:sz w:val="28"/>
          <w:szCs w:val="28"/>
        </w:rPr>
      </w:pPr>
      <w:r>
        <w:rPr>
          <w:rFonts w:hint="eastAsia" w:ascii="宋体" w:hAnsi="宋体"/>
          <w:b/>
          <w:bCs/>
          <w:color w:val="000000"/>
          <w:sz w:val="28"/>
          <w:szCs w:val="28"/>
          <w:lang w:val="en-US" w:eastAsia="zh-CN"/>
        </w:rPr>
        <w:t>三、技术</w:t>
      </w:r>
      <w:r>
        <w:rPr>
          <w:rFonts w:ascii="宋体" w:hAnsi="宋体"/>
          <w:b/>
          <w:bCs/>
          <w:color w:val="000000"/>
          <w:sz w:val="28"/>
          <w:szCs w:val="28"/>
        </w:rPr>
        <w:t>内容</w:t>
      </w:r>
      <w:bookmarkStart w:id="0" w:name="_GoBack"/>
      <w:bookmarkEnd w:id="0"/>
    </w:p>
    <w:p w14:paraId="2EE1C9AF">
      <w:pPr>
        <w:numPr>
          <w:ilvl w:val="0"/>
          <w:numId w:val="0"/>
        </w:numP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w:t>
      </w:r>
      <w:r>
        <w:rPr>
          <w:rFonts w:hint="eastAsia" w:ascii="仿宋" w:hAnsi="仿宋" w:eastAsia="仿宋" w:cs="仿宋"/>
          <w:b/>
          <w:bCs/>
          <w:sz w:val="28"/>
          <w:szCs w:val="28"/>
          <w:lang w:val="en-US" w:eastAsia="zh-CN"/>
        </w:rPr>
        <w:t>近距离作业广角微光直视镜</w:t>
      </w:r>
    </w:p>
    <w:p w14:paraId="208CE809">
      <w:pPr>
        <w:numPr>
          <w:ilvl w:val="0"/>
          <w:numId w:val="0"/>
        </w:num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主要性能：</w:t>
      </w:r>
    </w:p>
    <w:p w14:paraId="2E234901">
      <w:pPr>
        <w:numPr>
          <w:ilvl w:val="0"/>
          <w:numId w:val="1"/>
        </w:numPr>
        <w:ind w:firstLine="280" w:firstLineChars="1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广角强光力物镜（特大相对孔径照相物镜）。物镜孔径f’=35mm，D/f’=1:1.2，2ω=60°。</w:t>
      </w:r>
    </w:p>
    <w:p w14:paraId="20ACF1A0">
      <w:pPr>
        <w:numPr>
          <w:ilvl w:val="0"/>
          <w:numId w:val="1"/>
        </w:numPr>
        <w:ind w:firstLine="280" w:firstLineChars="1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微光目镜</w:t>
      </w:r>
    </w:p>
    <w:p w14:paraId="57988602">
      <w:pPr>
        <w:numPr>
          <w:ilvl w:val="0"/>
          <w:numId w:val="0"/>
        </w:num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f’=20mm，2ω’=50°，P’（出瞳距）=30mm，d=7mm。视度调节-5～+3屈光度。</w:t>
      </w:r>
    </w:p>
    <w:p w14:paraId="6FFEB0F1">
      <w:pPr>
        <w:numPr>
          <w:ilvl w:val="0"/>
          <w:numId w:val="2"/>
        </w:num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无人工照明夜间驾驶直视镜</w:t>
      </w:r>
    </w:p>
    <w:p w14:paraId="02A1AA27">
      <w:pPr>
        <w:numPr>
          <w:ilvl w:val="0"/>
          <w:numId w:val="0"/>
        </w:num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主要性能：</w:t>
      </w:r>
    </w:p>
    <w:p w14:paraId="0B760A91">
      <w:pPr>
        <w:numPr>
          <w:ilvl w:val="0"/>
          <w:numId w:val="3"/>
        </w:numPr>
        <w:ind w:firstLine="280" w:firstLineChars="1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强光力物镜</w:t>
      </w:r>
    </w:p>
    <w:p w14:paraId="2DCFC6F8">
      <w:pPr>
        <w:numPr>
          <w:ilvl w:val="0"/>
          <w:numId w:val="0"/>
        </w:num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f’=75mm，D/f’=1.1:1，2ω=40°</w:t>
      </w:r>
    </w:p>
    <w:p w14:paraId="3DA48E8C">
      <w:pPr>
        <w:numPr>
          <w:ilvl w:val="0"/>
          <w:numId w:val="3"/>
        </w:numPr>
        <w:ind w:firstLine="280" w:firstLineChars="1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微光目镜</w:t>
      </w:r>
    </w:p>
    <w:p w14:paraId="233BA995">
      <w:pPr>
        <w:numPr>
          <w:ilvl w:val="0"/>
          <w:numId w:val="0"/>
        </w:num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f’=17mm，2ω’=40°，P’=20mm，d=7mm。视度调节-5～+3屈光度。</w:t>
      </w:r>
    </w:p>
    <w:p w14:paraId="38B46BFC">
      <w:pPr>
        <w:numPr>
          <w:ilvl w:val="0"/>
          <w:numId w:val="3"/>
        </w:numPr>
        <w:ind w:firstLine="280" w:firstLineChars="1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其他性能</w:t>
      </w:r>
    </w:p>
    <w:p w14:paraId="29A9C941">
      <w:pPr>
        <w:numPr>
          <w:ilvl w:val="0"/>
          <w:numId w:val="0"/>
        </w:numPr>
        <w:ind w:firstLine="560" w:firstLineChars="200"/>
        <w:rPr>
          <w:rFonts w:hint="default" w:ascii="仿宋" w:hAnsi="仿宋" w:eastAsia="仿宋" w:cs="仿宋"/>
          <w:b/>
          <w:bCs/>
          <w:sz w:val="28"/>
          <w:szCs w:val="28"/>
          <w:lang w:val="en-US" w:eastAsia="zh-CN"/>
        </w:rPr>
      </w:pPr>
      <w:r>
        <w:rPr>
          <w:rFonts w:hint="eastAsia" w:ascii="仿宋" w:hAnsi="仿宋" w:eastAsia="仿宋" w:cs="仿宋"/>
          <w:sz w:val="28"/>
          <w:szCs w:val="28"/>
          <w:lang w:val="en-US" w:eastAsia="zh-CN"/>
        </w:rPr>
        <w:t>①潜望高200mm；②双眼目镜目距调节60～68mm。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6822FD"/>
    <w:multiLevelType w:val="singleLevel"/>
    <w:tmpl w:val="D46822FD"/>
    <w:lvl w:ilvl="0" w:tentative="0">
      <w:start w:val="1"/>
      <w:numFmt w:val="decimal"/>
      <w:suff w:val="nothing"/>
      <w:lvlText w:val="（%1）"/>
      <w:lvlJc w:val="left"/>
    </w:lvl>
  </w:abstractNum>
  <w:abstractNum w:abstractNumId="1">
    <w:nsid w:val="5073FAB7"/>
    <w:multiLevelType w:val="singleLevel"/>
    <w:tmpl w:val="5073FAB7"/>
    <w:lvl w:ilvl="0" w:tentative="0">
      <w:start w:val="1"/>
      <w:numFmt w:val="decimal"/>
      <w:suff w:val="nothing"/>
      <w:lvlText w:val="（%1）"/>
      <w:lvlJc w:val="left"/>
    </w:lvl>
  </w:abstractNum>
  <w:abstractNum w:abstractNumId="2">
    <w:nsid w:val="54C1B6F4"/>
    <w:multiLevelType w:val="singleLevel"/>
    <w:tmpl w:val="54C1B6F4"/>
    <w:lvl w:ilvl="0" w:tentative="0">
      <w:start w:val="2"/>
      <w:numFmt w:val="decimal"/>
      <w:lvlText w:val="%1."/>
      <w:lvlJc w:val="left"/>
      <w:pPr>
        <w:tabs>
          <w:tab w:val="left" w:pos="312"/>
        </w:tabs>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5MWZlNTA1YzQ5NjQ2MWVkYjFkMjI4OTFkMDc4NDQifQ=="/>
  </w:docVars>
  <w:rsids>
    <w:rsidRoot w:val="007E496D"/>
    <w:rsid w:val="00086FE4"/>
    <w:rsid w:val="001E206D"/>
    <w:rsid w:val="002471E4"/>
    <w:rsid w:val="00360234"/>
    <w:rsid w:val="00371580"/>
    <w:rsid w:val="003E0AB2"/>
    <w:rsid w:val="003E2E4B"/>
    <w:rsid w:val="00421187"/>
    <w:rsid w:val="005A713B"/>
    <w:rsid w:val="00694649"/>
    <w:rsid w:val="00712815"/>
    <w:rsid w:val="00760859"/>
    <w:rsid w:val="007E496D"/>
    <w:rsid w:val="00855292"/>
    <w:rsid w:val="00A44548"/>
    <w:rsid w:val="00B07115"/>
    <w:rsid w:val="00B30344"/>
    <w:rsid w:val="00EA637E"/>
    <w:rsid w:val="00F44AE2"/>
    <w:rsid w:val="170572C0"/>
    <w:rsid w:val="178C749F"/>
    <w:rsid w:val="1DFC2844"/>
    <w:rsid w:val="2BC84A3E"/>
    <w:rsid w:val="387E494D"/>
    <w:rsid w:val="3B306A7D"/>
    <w:rsid w:val="40EC29F2"/>
    <w:rsid w:val="43CC72AC"/>
    <w:rsid w:val="52A87D56"/>
    <w:rsid w:val="60812F42"/>
    <w:rsid w:val="717C0A5F"/>
    <w:rsid w:val="75A55B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1"/>
    <w:qFormat/>
    <w:uiPriority w:val="0"/>
    <w:rPr>
      <w:rFonts w:ascii="宋体" w:hAnsi="Courier New" w:eastAsia="宋体"/>
      <w:kern w:val="0"/>
      <w:sz w:val="20"/>
      <w:szCs w:val="20"/>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kern w:val="2"/>
      <w:sz w:val="18"/>
      <w:szCs w:val="18"/>
    </w:rPr>
  </w:style>
  <w:style w:type="character" w:customStyle="1" w:styleId="9">
    <w:name w:val="页脚 Char"/>
    <w:basedOn w:val="7"/>
    <w:link w:val="3"/>
    <w:qFormat/>
    <w:uiPriority w:val="99"/>
    <w:rPr>
      <w:kern w:val="2"/>
      <w:sz w:val="18"/>
      <w:szCs w:val="18"/>
    </w:rPr>
  </w:style>
  <w:style w:type="paragraph" w:customStyle="1" w:styleId="10">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1">
    <w:name w:val="纯文本 Char"/>
    <w:basedOn w:val="7"/>
    <w:link w:val="2"/>
    <w:qFormat/>
    <w:uiPriority w:val="0"/>
    <w:rPr>
      <w:rFonts w:ascii="宋体" w:hAnsi="Courier New" w:eastAsia="宋体"/>
    </w:rPr>
  </w:style>
  <w:style w:type="character" w:customStyle="1" w:styleId="12">
    <w:name w:val="纯文本 Char1"/>
    <w:basedOn w:val="7"/>
    <w:semiHidden/>
    <w:qFormat/>
    <w:uiPriority w:val="99"/>
    <w:rPr>
      <w:rFonts w:ascii="宋体" w:hAnsi="Courier New" w:eastAsia="宋体" w:cs="Courier New"/>
      <w:kern w:val="2"/>
      <w:sz w:val="21"/>
      <w:szCs w:val="21"/>
    </w:rPr>
  </w:style>
  <w:style w:type="character" w:customStyle="1" w:styleId="13">
    <w:name w:val="zi_101"/>
    <w:qFormat/>
    <w:uiPriority w:val="0"/>
    <w:rPr>
      <w:rFonts w:hint="default" w:ascii="Verdana" w:hAnsi="Verdana"/>
      <w:snapToGrid/>
      <w:color w:val="C9000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470</Words>
  <Characters>543</Characters>
  <Lines>7</Lines>
  <Paragraphs>1</Paragraphs>
  <TotalTime>3</TotalTime>
  <ScaleCrop>false</ScaleCrop>
  <LinksUpToDate>false</LinksUpToDate>
  <CharactersWithSpaces>552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2018-10-14T01:54:00Z</dcterms:created>
  <dc:creator>User</dc:creator>
  <cp:lastModifiedBy>唐高毅</cp:lastModifiedBy>
  <dcterms:modified xsi:type="dcterms:W3CDTF">2026-06-11T09:23:29Z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0A359FC5AC7E4213BBA4024BF050AB09_13</vt:lpwstr>
  </property>
  <property fmtid="{D5CDD505-2E9C-101B-9397-08002B2CF9AE}" pid="4" name="KSOTemplateDocerSaveRecord">
    <vt:lpwstr>eyJoZGlkIjoiNmRmNThhM2U2OWRiYzE1NTE0ZWFkOTllMDI4OWIyZWIiLCJ1c2VySWQiOiIxNTM0OTUwODQzIn0=</vt:lpwstr>
  </property>
</Properties>
</file>