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8856BC" w14:textId="77777777" w:rsidR="00075F1C" w:rsidRDefault="00000000">
      <w:pPr>
        <w:pStyle w:val="a9"/>
        <w:spacing w:line="360" w:lineRule="auto"/>
        <w:jc w:val="both"/>
        <w:rPr>
          <w:rFonts w:asciiTheme="majorEastAsia" w:eastAsiaTheme="majorEastAsia" w:hAnsiTheme="majorEastAsia" w:hint="eastAsia"/>
          <w:b/>
        </w:rPr>
      </w:pPr>
      <w:r>
        <w:rPr>
          <w:rFonts w:hint="eastAsia"/>
          <w:b/>
          <w:bCs/>
        </w:rPr>
        <w:t>附件：</w:t>
      </w:r>
      <w:r>
        <w:rPr>
          <w:rFonts w:asciiTheme="majorEastAsia" w:eastAsiaTheme="majorEastAsia" w:hAnsiTheme="majorEastAsia" w:hint="eastAsia"/>
          <w:b/>
        </w:rPr>
        <w:t>拟转让专利简介</w:t>
      </w:r>
    </w:p>
    <w:p w14:paraId="0B6E7E9D" w14:textId="3032F205" w:rsidR="00A954A0" w:rsidRDefault="00A954A0" w:rsidP="00A954A0">
      <w:pPr>
        <w:adjustRightInd w:val="0"/>
        <w:snapToGrid w:val="0"/>
        <w:spacing w:line="540" w:lineRule="exact"/>
        <w:ind w:firstLineChars="200" w:firstLine="480"/>
        <w:rPr>
          <w:rFonts w:hint="eastAsia"/>
          <w:bCs/>
          <w:sz w:val="24"/>
          <w:szCs w:val="24"/>
        </w:rPr>
      </w:pPr>
      <w:r>
        <w:rPr>
          <w:rFonts w:hint="eastAsia"/>
          <w:sz w:val="24"/>
          <w:szCs w:val="24"/>
        </w:rPr>
        <w:t>本发明涉及微生物发酵及日用化工技术领域，特别涉及红树林真菌来源的两种聚酮类化合物及其制备方法和在美白产品中的应用，两种聚酮类化合物</w:t>
      </w:r>
      <w:r>
        <w:rPr>
          <w:rFonts w:hint="eastAsia"/>
          <w:sz w:val="24"/>
          <w:szCs w:val="24"/>
        </w:rPr>
        <w:t>经</w:t>
      </w:r>
      <w:r>
        <w:rPr>
          <w:bCs/>
          <w:i/>
          <w:iCs/>
          <w:sz w:val="24"/>
          <w:szCs w:val="24"/>
        </w:rPr>
        <w:t>Aspergillus</w:t>
      </w:r>
      <w:r>
        <w:rPr>
          <w:bCs/>
          <w:sz w:val="24"/>
          <w:szCs w:val="24"/>
        </w:rPr>
        <w:t xml:space="preserve"> sp. GXNU</w:t>
      </w:r>
      <w:r>
        <w:rPr>
          <w:rFonts w:hint="eastAsia"/>
          <w:bCs/>
          <w:sz w:val="24"/>
          <w:szCs w:val="24"/>
        </w:rPr>
        <w:t>W29</w:t>
      </w:r>
      <w:r>
        <w:rPr>
          <w:rFonts w:hint="eastAsia"/>
          <w:bCs/>
          <w:sz w:val="24"/>
          <w:szCs w:val="24"/>
        </w:rPr>
        <w:t>在</w:t>
      </w:r>
      <w:r>
        <w:rPr>
          <w:sz w:val="24"/>
          <w:szCs w:val="24"/>
        </w:rPr>
        <w:t>大米发酵培养基中，静置培养；真菌菌丝用</w:t>
      </w:r>
      <w:r>
        <w:rPr>
          <w:rFonts w:hint="eastAsia"/>
          <w:sz w:val="24"/>
          <w:szCs w:val="24"/>
        </w:rPr>
        <w:t>甲醇</w:t>
      </w:r>
      <w:r>
        <w:rPr>
          <w:sz w:val="24"/>
          <w:szCs w:val="24"/>
        </w:rPr>
        <w:t>提取</w:t>
      </w:r>
      <w:r>
        <w:rPr>
          <w:rFonts w:hint="eastAsia"/>
          <w:sz w:val="24"/>
          <w:szCs w:val="24"/>
        </w:rPr>
        <w:t>，</w:t>
      </w:r>
      <w:r>
        <w:rPr>
          <w:rFonts w:hint="eastAsia"/>
          <w:sz w:val="24"/>
          <w:szCs w:val="24"/>
        </w:rPr>
        <w:t>,</w:t>
      </w:r>
      <w:r>
        <w:rPr>
          <w:rFonts w:hint="eastAsia"/>
          <w:sz w:val="24"/>
          <w:szCs w:val="24"/>
        </w:rPr>
        <w:t>乙酸乙酯进行萃取</w:t>
      </w:r>
      <w:r>
        <w:rPr>
          <w:rFonts w:hint="eastAsia"/>
          <w:sz w:val="24"/>
          <w:szCs w:val="24"/>
        </w:rPr>
        <w:t>。</w:t>
      </w:r>
      <w:r>
        <w:rPr>
          <w:rFonts w:hint="eastAsia"/>
          <w:sz w:val="24"/>
          <w:szCs w:val="24"/>
        </w:rPr>
        <w:t>萃取</w:t>
      </w:r>
      <w:r>
        <w:rPr>
          <w:rFonts w:hint="eastAsia"/>
          <w:sz w:val="24"/>
          <w:szCs w:val="24"/>
        </w:rPr>
        <w:t>物</w:t>
      </w:r>
      <w:r>
        <w:rPr>
          <w:rFonts w:hint="eastAsia"/>
          <w:sz w:val="24"/>
          <w:szCs w:val="24"/>
        </w:rPr>
        <w:t>采用柱层析分离技术和重结晶技术，将所得萃取物进行分离纯化得到。本发明所得的两种聚酮类化合物具有酪氨酸酶抑制活性，可以应用于</w:t>
      </w:r>
      <w:r>
        <w:rPr>
          <w:sz w:val="24"/>
          <w:szCs w:val="24"/>
        </w:rPr>
        <w:t>制备</w:t>
      </w:r>
      <w:r>
        <w:rPr>
          <w:rFonts w:hint="eastAsia"/>
          <w:sz w:val="24"/>
          <w:szCs w:val="24"/>
        </w:rPr>
        <w:t>美白化妆品</w:t>
      </w:r>
      <w:r>
        <w:rPr>
          <w:sz w:val="24"/>
          <w:szCs w:val="24"/>
        </w:rPr>
        <w:t>。</w:t>
      </w:r>
    </w:p>
    <w:p w14:paraId="45A0EFD7" w14:textId="77777777" w:rsidR="00075F1C" w:rsidRDefault="00000000">
      <w:pPr>
        <w:adjustRightInd w:val="0"/>
        <w:snapToGrid w:val="0"/>
        <w:spacing w:line="400" w:lineRule="exact"/>
        <w:rPr>
          <w:rFonts w:ascii="宋体" w:hAnsi="宋体" w:hint="eastAsia"/>
          <w:b/>
          <w:bCs/>
          <w:color w:val="000000"/>
          <w:szCs w:val="21"/>
        </w:rPr>
      </w:pPr>
      <w:r>
        <w:rPr>
          <w:rFonts w:ascii="宋体" w:hAnsi="宋体" w:hint="eastAsia"/>
          <w:b/>
          <w:bCs/>
          <w:color w:val="000000"/>
          <w:szCs w:val="21"/>
        </w:rPr>
        <w:t>一、</w:t>
      </w:r>
      <w:r>
        <w:rPr>
          <w:rFonts w:ascii="宋体" w:hAnsi="宋体"/>
          <w:b/>
          <w:bCs/>
          <w:color w:val="000000"/>
          <w:szCs w:val="21"/>
        </w:rPr>
        <w:t>技术领域</w:t>
      </w:r>
    </w:p>
    <w:p w14:paraId="73A51629" w14:textId="77777777" w:rsidR="00A954A0" w:rsidRDefault="00A954A0" w:rsidP="00A954A0">
      <w:pPr>
        <w:spacing w:line="540" w:lineRule="exact"/>
        <w:ind w:firstLineChars="200" w:firstLine="480"/>
        <w:rPr>
          <w:rFonts w:hint="eastAsia"/>
          <w:sz w:val="24"/>
          <w:szCs w:val="24"/>
        </w:rPr>
      </w:pPr>
      <w:r>
        <w:rPr>
          <w:rFonts w:hint="eastAsia"/>
          <w:sz w:val="24"/>
          <w:szCs w:val="24"/>
        </w:rPr>
        <w:t>本发明涉及微生物发酵及日用化工技术领域，特别涉及红树林真菌来源的两种聚酮类化合物及其制备方法和在美白产品中的应用。</w:t>
      </w:r>
    </w:p>
    <w:p w14:paraId="785DA427" w14:textId="77777777" w:rsidR="00075F1C" w:rsidRPr="00A954A0" w:rsidRDefault="00075F1C">
      <w:pPr>
        <w:adjustRightInd w:val="0"/>
        <w:snapToGrid w:val="0"/>
        <w:spacing w:line="400" w:lineRule="exact"/>
        <w:rPr>
          <w:rFonts w:ascii="宋体" w:hAnsi="宋体" w:hint="eastAsia"/>
          <w:b/>
          <w:bCs/>
          <w:color w:val="000000"/>
          <w:szCs w:val="21"/>
        </w:rPr>
      </w:pPr>
    </w:p>
    <w:p w14:paraId="3B6F584A" w14:textId="77777777" w:rsidR="00075F1C" w:rsidRDefault="00000000">
      <w:pPr>
        <w:adjustRightInd w:val="0"/>
        <w:snapToGrid w:val="0"/>
        <w:spacing w:line="400" w:lineRule="exact"/>
        <w:rPr>
          <w:rFonts w:ascii="宋体" w:hAnsi="宋体" w:hint="eastAsia"/>
          <w:color w:val="000000"/>
          <w:szCs w:val="21"/>
        </w:rPr>
      </w:pPr>
      <w:r>
        <w:rPr>
          <w:rFonts w:ascii="宋体" w:hAnsi="宋体" w:hint="eastAsia"/>
          <w:b/>
          <w:bCs/>
          <w:color w:val="000000"/>
          <w:szCs w:val="21"/>
        </w:rPr>
        <w:t>二、</w:t>
      </w:r>
      <w:r>
        <w:rPr>
          <w:rFonts w:ascii="宋体" w:hAnsi="宋体"/>
          <w:b/>
          <w:bCs/>
          <w:color w:val="000000"/>
          <w:szCs w:val="21"/>
        </w:rPr>
        <w:t>背景技术</w:t>
      </w:r>
    </w:p>
    <w:p w14:paraId="336CAF91" w14:textId="77777777" w:rsidR="00A954A0" w:rsidRDefault="00A954A0" w:rsidP="00A954A0">
      <w:pPr>
        <w:spacing w:line="540" w:lineRule="exact"/>
        <w:ind w:firstLineChars="200" w:firstLine="480"/>
        <w:rPr>
          <w:sz w:val="24"/>
          <w:szCs w:val="24"/>
        </w:rPr>
      </w:pPr>
      <w:r>
        <w:rPr>
          <w:sz w:val="24"/>
          <w:szCs w:val="24"/>
        </w:rPr>
        <w:t>皮肤中黑色素的含量与皮肤变黑、黄褐斑和色素沉积直接相关。皮肤美</w:t>
      </w:r>
      <w:proofErr w:type="gramStart"/>
      <w:r>
        <w:rPr>
          <w:sz w:val="24"/>
          <w:szCs w:val="24"/>
        </w:rPr>
        <w:t>白方法</w:t>
      </w:r>
      <w:proofErr w:type="gramEnd"/>
      <w:r>
        <w:rPr>
          <w:sz w:val="24"/>
          <w:szCs w:val="24"/>
        </w:rPr>
        <w:t>主要围绕黑色素的产生、转移和新陈代谢。酪氨酸酶是黑色素合成的限速酶，其活性直接决定了黑色素合成的速率及其</w:t>
      </w:r>
      <w:r>
        <w:rPr>
          <w:rFonts w:hint="eastAsia"/>
          <w:sz w:val="24"/>
          <w:szCs w:val="24"/>
        </w:rPr>
        <w:t>在</w:t>
      </w:r>
      <w:r>
        <w:rPr>
          <w:sz w:val="24"/>
          <w:szCs w:val="24"/>
        </w:rPr>
        <w:t>皮肤中的积累程度，是使皮肤变黑和色素沉积的主要原因之一。在皮肤健康研究和化妆品领域，抑制酪氨酸酶</w:t>
      </w:r>
      <w:r>
        <w:rPr>
          <w:rFonts w:hint="eastAsia"/>
          <w:sz w:val="24"/>
          <w:szCs w:val="24"/>
        </w:rPr>
        <w:t>活性</w:t>
      </w:r>
      <w:r>
        <w:rPr>
          <w:sz w:val="24"/>
          <w:szCs w:val="24"/>
        </w:rPr>
        <w:t>一直是一个长期的目标，因为抑制酪氨酸酶活性可以减少黑色素的合成，从而达到美白皮肤的目的。据估计，全球约有</w:t>
      </w:r>
      <w:r>
        <w:rPr>
          <w:sz w:val="24"/>
          <w:szCs w:val="24"/>
        </w:rPr>
        <w:t>15 %</w:t>
      </w:r>
      <w:r>
        <w:rPr>
          <w:sz w:val="24"/>
          <w:szCs w:val="24"/>
        </w:rPr>
        <w:t>的人在美白剂上投资，其中亚洲占主导地位。根据</w:t>
      </w:r>
      <w:r>
        <w:rPr>
          <w:sz w:val="24"/>
          <w:szCs w:val="24"/>
        </w:rPr>
        <w:t>SIRONA</w:t>
      </w:r>
      <w:r>
        <w:rPr>
          <w:sz w:val="24"/>
          <w:szCs w:val="24"/>
        </w:rPr>
        <w:t>生物化学公司报告，亚太地区在护肤品和化妆品上的花费约为</w:t>
      </w:r>
      <w:r>
        <w:rPr>
          <w:sz w:val="24"/>
          <w:szCs w:val="24"/>
        </w:rPr>
        <w:t>130</w:t>
      </w:r>
      <w:r>
        <w:rPr>
          <w:sz w:val="24"/>
          <w:szCs w:val="24"/>
        </w:rPr>
        <w:t>亿美元。据估计，仅在印度，</w:t>
      </w:r>
      <w:r>
        <w:rPr>
          <w:sz w:val="24"/>
          <w:szCs w:val="24"/>
        </w:rPr>
        <w:t>2010</w:t>
      </w:r>
      <w:r>
        <w:rPr>
          <w:sz w:val="24"/>
          <w:szCs w:val="24"/>
        </w:rPr>
        <w:t>年用于美白霜和护肤品的支出就达</w:t>
      </w:r>
      <w:r>
        <w:rPr>
          <w:sz w:val="24"/>
          <w:szCs w:val="24"/>
        </w:rPr>
        <w:t>4.32</w:t>
      </w:r>
      <w:r>
        <w:rPr>
          <w:sz w:val="24"/>
          <w:szCs w:val="24"/>
        </w:rPr>
        <w:t>亿美元。许多酪氨酸酶抑制剂，如</w:t>
      </w:r>
      <w:r>
        <w:rPr>
          <w:sz w:val="24"/>
          <w:szCs w:val="24"/>
        </w:rPr>
        <w:t>hydroquinone</w:t>
      </w:r>
      <w:r>
        <w:rPr>
          <w:sz w:val="24"/>
          <w:szCs w:val="24"/>
        </w:rPr>
        <w:t>，</w:t>
      </w:r>
      <w:r>
        <w:rPr>
          <w:sz w:val="24"/>
          <w:szCs w:val="24"/>
        </w:rPr>
        <w:t xml:space="preserve">arbutin, </w:t>
      </w:r>
      <w:r>
        <w:rPr>
          <w:sz w:val="24"/>
          <w:szCs w:val="24"/>
        </w:rPr>
        <w:t>曲酸，</w:t>
      </w:r>
      <w:r>
        <w:rPr>
          <w:sz w:val="24"/>
          <w:szCs w:val="24"/>
        </w:rPr>
        <w:t>azelaic acid</w:t>
      </w:r>
      <w:r>
        <w:rPr>
          <w:sz w:val="24"/>
          <w:szCs w:val="24"/>
        </w:rPr>
        <w:t>，</w:t>
      </w:r>
      <w:r>
        <w:rPr>
          <w:i/>
          <w:iCs/>
          <w:sz w:val="24"/>
          <w:szCs w:val="24"/>
        </w:rPr>
        <w:t>L</w:t>
      </w:r>
      <w:r>
        <w:rPr>
          <w:sz w:val="24"/>
          <w:szCs w:val="24"/>
        </w:rPr>
        <w:t>-</w:t>
      </w:r>
      <w:r>
        <w:rPr>
          <w:sz w:val="24"/>
          <w:szCs w:val="24"/>
        </w:rPr>
        <w:t>抗坏血酸，</w:t>
      </w:r>
      <w:r>
        <w:rPr>
          <w:sz w:val="24"/>
          <w:szCs w:val="24"/>
        </w:rPr>
        <w:t>ellagic acid</w:t>
      </w:r>
      <w:r>
        <w:rPr>
          <w:sz w:val="24"/>
          <w:szCs w:val="24"/>
        </w:rPr>
        <w:t>，</w:t>
      </w:r>
      <w:r>
        <w:rPr>
          <w:sz w:val="24"/>
          <w:szCs w:val="24"/>
        </w:rPr>
        <w:t>tranexamic acid</w:t>
      </w:r>
      <w:r>
        <w:rPr>
          <w:sz w:val="24"/>
          <w:szCs w:val="24"/>
        </w:rPr>
        <w:t>已被用作皮肤美白剂，但它们都存在一些缺陷，如</w:t>
      </w:r>
      <w:r>
        <w:rPr>
          <w:sz w:val="24"/>
          <w:szCs w:val="24"/>
        </w:rPr>
        <w:t>Arbutin</w:t>
      </w:r>
      <w:r>
        <w:rPr>
          <w:sz w:val="24"/>
          <w:szCs w:val="24"/>
        </w:rPr>
        <w:t>在化学上不稳定，会释放对苯二</w:t>
      </w:r>
      <w:proofErr w:type="gramStart"/>
      <w:r>
        <w:rPr>
          <w:sz w:val="24"/>
          <w:szCs w:val="24"/>
        </w:rPr>
        <w:t>酚</w:t>
      </w:r>
      <w:proofErr w:type="gramEnd"/>
      <w:r>
        <w:rPr>
          <w:sz w:val="24"/>
          <w:szCs w:val="24"/>
        </w:rPr>
        <w:t>，对苯二</w:t>
      </w:r>
      <w:proofErr w:type="gramStart"/>
      <w:r>
        <w:rPr>
          <w:sz w:val="24"/>
          <w:szCs w:val="24"/>
        </w:rPr>
        <w:t>酚</w:t>
      </w:r>
      <w:proofErr w:type="gramEnd"/>
      <w:r>
        <w:rPr>
          <w:sz w:val="24"/>
          <w:szCs w:val="24"/>
        </w:rPr>
        <w:t>分解为苯代谢物，对骨髓具有潜在的毒性；曲酸在化妆品中的使用受到限制，因为它具有致癌性和储存过程中的不稳定性；</w:t>
      </w:r>
      <w:r>
        <w:rPr>
          <w:i/>
          <w:iCs/>
          <w:sz w:val="24"/>
          <w:szCs w:val="24"/>
        </w:rPr>
        <w:t>L</w:t>
      </w:r>
      <w:r>
        <w:rPr>
          <w:sz w:val="24"/>
          <w:szCs w:val="24"/>
        </w:rPr>
        <w:t>-</w:t>
      </w:r>
      <w:r>
        <w:rPr>
          <w:sz w:val="24"/>
          <w:szCs w:val="24"/>
        </w:rPr>
        <w:t>抗坏血酸对热敏感，易降解等。因此，寻找一种安全有效的酪氨酸酶抑制剂的具有相当的必要性。</w:t>
      </w:r>
    </w:p>
    <w:p w14:paraId="6B98263D" w14:textId="77777777" w:rsidR="00A954A0" w:rsidRDefault="00A954A0" w:rsidP="00A954A0">
      <w:pPr>
        <w:widowControl/>
        <w:spacing w:line="540" w:lineRule="exact"/>
        <w:ind w:firstLineChars="200" w:firstLine="480"/>
        <w:rPr>
          <w:rFonts w:hint="eastAsia"/>
          <w:sz w:val="24"/>
          <w:szCs w:val="24"/>
          <w:lang w:bidi="ar"/>
        </w:rPr>
      </w:pPr>
      <w:r>
        <w:rPr>
          <w:rFonts w:hint="eastAsia"/>
          <w:sz w:val="24"/>
          <w:szCs w:val="24"/>
        </w:rPr>
        <w:lastRenderedPageBreak/>
        <w:t>聚酮</w:t>
      </w:r>
      <w:r>
        <w:rPr>
          <w:sz w:val="24"/>
          <w:szCs w:val="24"/>
        </w:rPr>
        <w:t>类化合物</w:t>
      </w:r>
      <w:r>
        <w:rPr>
          <w:rFonts w:hint="eastAsia"/>
          <w:sz w:val="24"/>
          <w:szCs w:val="24"/>
        </w:rPr>
        <w:t>是红树林真菌常见的次生代谢产物，被认为是红树林真菌中有吸引力和有前途的药物，来源于红树林的聚</w:t>
      </w:r>
      <w:proofErr w:type="gramStart"/>
      <w:r>
        <w:rPr>
          <w:rFonts w:hint="eastAsia"/>
          <w:sz w:val="24"/>
          <w:szCs w:val="24"/>
        </w:rPr>
        <w:t>酮显示</w:t>
      </w:r>
      <w:proofErr w:type="gramEnd"/>
      <w:r>
        <w:rPr>
          <w:rFonts w:hint="eastAsia"/>
          <w:sz w:val="24"/>
          <w:szCs w:val="24"/>
        </w:rPr>
        <w:t>出各种形式的生物活性，如抗菌、细胞毒性和抑制酪氨酸酶活性等。在医学上有许多药物属于聚酮类化合物，例如</w:t>
      </w:r>
      <w:proofErr w:type="gramStart"/>
      <w:r>
        <w:rPr>
          <w:rFonts w:hint="eastAsia"/>
          <w:sz w:val="24"/>
          <w:szCs w:val="24"/>
        </w:rPr>
        <w:t>多柔比</w:t>
      </w:r>
      <w:proofErr w:type="gramEnd"/>
      <w:r>
        <w:rPr>
          <w:rFonts w:hint="eastAsia"/>
          <w:sz w:val="24"/>
          <w:szCs w:val="24"/>
        </w:rPr>
        <w:t>星、四环素、</w:t>
      </w:r>
      <w:proofErr w:type="gramStart"/>
      <w:r>
        <w:rPr>
          <w:rFonts w:hint="eastAsia"/>
          <w:sz w:val="24"/>
          <w:szCs w:val="24"/>
        </w:rPr>
        <w:t>洛</w:t>
      </w:r>
      <w:proofErr w:type="gramEnd"/>
      <w:r>
        <w:rPr>
          <w:rFonts w:hint="eastAsia"/>
          <w:sz w:val="24"/>
          <w:szCs w:val="24"/>
        </w:rPr>
        <w:t>伐他</w:t>
      </w:r>
      <w:proofErr w:type="gramStart"/>
      <w:r>
        <w:rPr>
          <w:rFonts w:hint="eastAsia"/>
          <w:sz w:val="24"/>
          <w:szCs w:val="24"/>
        </w:rPr>
        <w:t>汀</w:t>
      </w:r>
      <w:proofErr w:type="gramEnd"/>
      <w:r>
        <w:rPr>
          <w:rFonts w:hint="eastAsia"/>
          <w:sz w:val="24"/>
          <w:szCs w:val="24"/>
        </w:rPr>
        <w:t>等。我国红树林自然资源丰富，</w:t>
      </w:r>
      <w:r>
        <w:rPr>
          <w:sz w:val="24"/>
          <w:szCs w:val="24"/>
        </w:rPr>
        <w:t>一直是药物筛选的天然宝库。</w:t>
      </w:r>
      <w:r>
        <w:rPr>
          <w:rFonts w:hint="eastAsia"/>
          <w:sz w:val="24"/>
          <w:szCs w:val="24"/>
        </w:rPr>
        <w:t>因此，开发红树林来源真菌资源具有理论意义和实际应用价值。</w:t>
      </w:r>
    </w:p>
    <w:p w14:paraId="077FCBA4" w14:textId="77777777" w:rsidR="00075F1C" w:rsidRPr="00A954A0" w:rsidRDefault="00075F1C">
      <w:pPr>
        <w:adjustRightInd w:val="0"/>
        <w:snapToGrid w:val="0"/>
        <w:spacing w:line="360" w:lineRule="auto"/>
        <w:rPr>
          <w:rFonts w:ascii="宋体" w:hAnsi="宋体" w:hint="eastAsia"/>
          <w:b/>
          <w:bCs/>
          <w:color w:val="000000"/>
          <w:szCs w:val="21"/>
        </w:rPr>
      </w:pPr>
    </w:p>
    <w:p w14:paraId="4CB40501" w14:textId="77777777" w:rsidR="00075F1C" w:rsidRDefault="00075F1C">
      <w:pPr>
        <w:adjustRightInd w:val="0"/>
        <w:snapToGrid w:val="0"/>
        <w:spacing w:line="360" w:lineRule="auto"/>
        <w:rPr>
          <w:rFonts w:ascii="宋体" w:hAnsi="宋体" w:hint="eastAsia"/>
          <w:b/>
          <w:bCs/>
          <w:color w:val="000000"/>
          <w:szCs w:val="21"/>
        </w:rPr>
      </w:pPr>
    </w:p>
    <w:p w14:paraId="3130DA92" w14:textId="77777777" w:rsidR="00075F1C" w:rsidRDefault="00000000">
      <w:pPr>
        <w:adjustRightInd w:val="0"/>
        <w:snapToGrid w:val="0"/>
        <w:spacing w:line="360" w:lineRule="auto"/>
        <w:rPr>
          <w:rFonts w:ascii="宋体" w:hAnsi="宋体" w:hint="eastAsia"/>
          <w:b/>
          <w:bCs/>
          <w:color w:val="000000"/>
          <w:szCs w:val="21"/>
        </w:rPr>
      </w:pPr>
      <w:r>
        <w:rPr>
          <w:rFonts w:ascii="宋体" w:hAnsi="宋体" w:hint="eastAsia"/>
          <w:b/>
          <w:bCs/>
          <w:color w:val="000000"/>
          <w:szCs w:val="21"/>
        </w:rPr>
        <w:t>三、发明</w:t>
      </w:r>
      <w:r>
        <w:rPr>
          <w:rFonts w:ascii="宋体" w:hAnsi="宋体"/>
          <w:b/>
          <w:bCs/>
          <w:color w:val="000000"/>
          <w:szCs w:val="21"/>
        </w:rPr>
        <w:t>内容</w:t>
      </w:r>
    </w:p>
    <w:p w14:paraId="7DDF9229" w14:textId="77777777" w:rsidR="00A954A0" w:rsidRDefault="00A954A0" w:rsidP="00A954A0">
      <w:pPr>
        <w:pStyle w:val="ae"/>
        <w:spacing w:after="0"/>
        <w:ind w:firstLine="480"/>
        <w:rPr>
          <w:rFonts w:hint="eastAsia"/>
          <w:szCs w:val="24"/>
        </w:rPr>
      </w:pPr>
      <w:r>
        <w:rPr>
          <w:szCs w:val="24"/>
        </w:rPr>
        <w:t>本发明的发明目的在于：针对上述存在的问题，提供</w:t>
      </w:r>
      <w:r>
        <w:rPr>
          <w:rFonts w:hint="eastAsia"/>
          <w:szCs w:val="24"/>
        </w:rPr>
        <w:t>红树林真菌来源的两种聚酮类化合物及其制备方法和在美白产品中的应用。</w:t>
      </w:r>
    </w:p>
    <w:p w14:paraId="04F72450" w14:textId="77777777" w:rsidR="00A954A0" w:rsidRDefault="00A954A0" w:rsidP="00A954A0">
      <w:pPr>
        <w:pStyle w:val="ae"/>
        <w:spacing w:after="0"/>
        <w:ind w:firstLine="480"/>
        <w:rPr>
          <w:kern w:val="0"/>
          <w:szCs w:val="24"/>
        </w:rPr>
      </w:pPr>
      <w:r>
        <w:rPr>
          <w:rFonts w:hint="eastAsia"/>
          <w:kern w:val="0"/>
          <w:szCs w:val="24"/>
        </w:rPr>
        <w:t>为了实现上述目的，本发明采用了以下技术方案：</w:t>
      </w:r>
    </w:p>
    <w:p w14:paraId="1838B674" w14:textId="77777777" w:rsidR="00A954A0" w:rsidRDefault="00A954A0" w:rsidP="00A954A0">
      <w:pPr>
        <w:spacing w:line="540" w:lineRule="exact"/>
        <w:ind w:firstLineChars="200" w:firstLine="480"/>
        <w:rPr>
          <w:rFonts w:hint="eastAsia"/>
          <w:sz w:val="24"/>
          <w:szCs w:val="24"/>
        </w:rPr>
      </w:pPr>
      <w:r>
        <w:rPr>
          <w:rFonts w:hint="eastAsia"/>
          <w:sz w:val="24"/>
          <w:szCs w:val="24"/>
        </w:rPr>
        <w:t>红树林真菌来源的两种聚酮类化合物，所述两种聚酮类化合物的结构式如式</w:t>
      </w:r>
      <w:r>
        <w:rPr>
          <w:rFonts w:hint="eastAsia"/>
          <w:sz w:val="24"/>
          <w:szCs w:val="24"/>
        </w:rPr>
        <w:t>(</w:t>
      </w:r>
      <w:r>
        <w:rPr>
          <w:rFonts w:hint="eastAsia"/>
          <w:sz w:val="24"/>
          <w:szCs w:val="24"/>
        </w:rPr>
        <w:t>Ⅰ</w:t>
      </w:r>
      <w:r>
        <w:rPr>
          <w:rFonts w:hint="eastAsia"/>
          <w:sz w:val="24"/>
          <w:szCs w:val="24"/>
        </w:rPr>
        <w:t>)</w:t>
      </w:r>
      <w:r>
        <w:rPr>
          <w:rFonts w:hint="eastAsia"/>
          <w:sz w:val="24"/>
          <w:szCs w:val="24"/>
        </w:rPr>
        <w:t>和式</w:t>
      </w:r>
      <w:r>
        <w:rPr>
          <w:rFonts w:hint="eastAsia"/>
          <w:sz w:val="24"/>
          <w:szCs w:val="24"/>
        </w:rPr>
        <w:t>(</w:t>
      </w:r>
      <w:r>
        <w:rPr>
          <w:rFonts w:hint="eastAsia"/>
          <w:sz w:val="24"/>
          <w:szCs w:val="24"/>
        </w:rPr>
        <w:t>Ⅱ</w:t>
      </w:r>
      <w:r>
        <w:rPr>
          <w:rFonts w:hint="eastAsia"/>
          <w:sz w:val="24"/>
          <w:szCs w:val="24"/>
        </w:rPr>
        <w:t>)</w:t>
      </w:r>
      <w:r>
        <w:rPr>
          <w:rFonts w:hint="eastAsia"/>
          <w:sz w:val="24"/>
          <w:szCs w:val="24"/>
        </w:rPr>
        <w:t>所示：</w:t>
      </w:r>
    </w:p>
    <w:p w14:paraId="52BC4C1E" w14:textId="683640D4" w:rsidR="00A954A0" w:rsidRDefault="00A954A0" w:rsidP="00A954A0">
      <w:pPr>
        <w:adjustRightInd w:val="0"/>
        <w:snapToGrid w:val="0"/>
        <w:spacing w:line="360" w:lineRule="auto"/>
        <w:jc w:val="center"/>
        <w:rPr>
          <w:sz w:val="24"/>
          <w:szCs w:val="24"/>
        </w:rPr>
      </w:pPr>
      <w:r>
        <w:rPr>
          <w:noProof/>
          <w:sz w:val="24"/>
          <w:szCs w:val="24"/>
        </w:rPr>
        <w:drawing>
          <wp:inline distT="0" distB="0" distL="0" distR="0" wp14:anchorId="74D72CD3" wp14:editId="6153D599">
            <wp:extent cx="3435350" cy="927100"/>
            <wp:effectExtent l="0" t="0" r="0" b="6350"/>
            <wp:docPr id="132673701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435350" cy="927100"/>
                    </a:xfrm>
                    <a:prstGeom prst="rect">
                      <a:avLst/>
                    </a:prstGeom>
                    <a:noFill/>
                    <a:ln>
                      <a:noFill/>
                    </a:ln>
                  </pic:spPr>
                </pic:pic>
              </a:graphicData>
            </a:graphic>
          </wp:inline>
        </w:drawing>
      </w:r>
    </w:p>
    <w:p w14:paraId="1CC0FBC8" w14:textId="77777777" w:rsidR="00A954A0" w:rsidRDefault="00A954A0" w:rsidP="00A954A0">
      <w:pPr>
        <w:adjustRightInd w:val="0"/>
        <w:snapToGrid w:val="0"/>
        <w:spacing w:line="360" w:lineRule="auto"/>
        <w:jc w:val="center"/>
        <w:rPr>
          <w:rFonts w:hint="eastAsia"/>
          <w:sz w:val="24"/>
          <w:szCs w:val="24"/>
        </w:rPr>
      </w:pPr>
      <w:r>
        <w:rPr>
          <w:rFonts w:hint="eastAsia"/>
          <w:sz w:val="24"/>
          <w:szCs w:val="24"/>
        </w:rPr>
        <w:t xml:space="preserve">      (</w:t>
      </w:r>
      <w:r>
        <w:rPr>
          <w:rFonts w:hint="eastAsia"/>
          <w:sz w:val="24"/>
          <w:szCs w:val="24"/>
        </w:rPr>
        <w:t>Ⅰ</w:t>
      </w:r>
      <w:r>
        <w:rPr>
          <w:rFonts w:hint="eastAsia"/>
          <w:sz w:val="24"/>
          <w:szCs w:val="24"/>
        </w:rPr>
        <w:t>)</w:t>
      </w:r>
      <w:r>
        <w:rPr>
          <w:sz w:val="24"/>
          <w:szCs w:val="24"/>
        </w:rPr>
        <w:t xml:space="preserve">           </w:t>
      </w:r>
      <w:r>
        <w:rPr>
          <w:rFonts w:hint="eastAsia"/>
          <w:sz w:val="24"/>
          <w:szCs w:val="24"/>
        </w:rPr>
        <w:t xml:space="preserve">      </w:t>
      </w:r>
      <w:r>
        <w:rPr>
          <w:sz w:val="24"/>
          <w:szCs w:val="24"/>
        </w:rPr>
        <w:t xml:space="preserve">   </w:t>
      </w:r>
      <w:r>
        <w:rPr>
          <w:rFonts w:hint="eastAsia"/>
          <w:sz w:val="24"/>
          <w:szCs w:val="24"/>
        </w:rPr>
        <w:t>(</w:t>
      </w:r>
      <w:r>
        <w:rPr>
          <w:rFonts w:hint="eastAsia"/>
          <w:sz w:val="24"/>
          <w:szCs w:val="24"/>
        </w:rPr>
        <w:t>Ⅱ</w:t>
      </w:r>
      <w:r>
        <w:rPr>
          <w:rFonts w:hint="eastAsia"/>
          <w:sz w:val="24"/>
          <w:szCs w:val="24"/>
        </w:rPr>
        <w:t>)</w:t>
      </w:r>
    </w:p>
    <w:p w14:paraId="3287FC2D" w14:textId="5F872F86" w:rsidR="00A954A0" w:rsidRDefault="00A954A0" w:rsidP="00A954A0">
      <w:pPr>
        <w:adjustRightInd w:val="0"/>
        <w:snapToGrid w:val="0"/>
        <w:spacing w:line="540" w:lineRule="exact"/>
        <w:ind w:firstLineChars="200" w:firstLine="480"/>
        <w:rPr>
          <w:rFonts w:hint="eastAsia"/>
          <w:sz w:val="24"/>
          <w:szCs w:val="24"/>
        </w:rPr>
      </w:pPr>
      <w:r>
        <w:rPr>
          <w:rFonts w:hint="eastAsia"/>
          <w:sz w:val="24"/>
          <w:szCs w:val="24"/>
        </w:rPr>
        <w:t>本发明</w:t>
      </w:r>
      <w:r>
        <w:rPr>
          <w:sz w:val="24"/>
          <w:szCs w:val="24"/>
        </w:rPr>
        <w:t>所述的</w:t>
      </w:r>
      <w:r>
        <w:rPr>
          <w:rFonts w:hint="eastAsia"/>
          <w:sz w:val="24"/>
          <w:szCs w:val="24"/>
        </w:rPr>
        <w:t>两种聚酮类化合物</w:t>
      </w:r>
      <w:r>
        <w:rPr>
          <w:rFonts w:hint="eastAsia"/>
          <w:sz w:val="24"/>
          <w:szCs w:val="24"/>
        </w:rPr>
        <w:t>(</w:t>
      </w:r>
      <w:r>
        <w:rPr>
          <w:rFonts w:hint="eastAsia"/>
          <w:sz w:val="24"/>
          <w:szCs w:val="24"/>
        </w:rPr>
        <w:t>Ⅰ</w:t>
      </w:r>
      <w:r>
        <w:rPr>
          <w:rFonts w:hint="eastAsia"/>
          <w:sz w:val="24"/>
          <w:szCs w:val="24"/>
        </w:rPr>
        <w:t>)</w:t>
      </w:r>
      <w:r>
        <w:rPr>
          <w:rFonts w:hint="eastAsia"/>
          <w:sz w:val="24"/>
          <w:szCs w:val="24"/>
        </w:rPr>
        <w:t>和</w:t>
      </w:r>
      <w:r>
        <w:rPr>
          <w:rFonts w:hint="eastAsia"/>
          <w:sz w:val="24"/>
          <w:szCs w:val="24"/>
        </w:rPr>
        <w:t>(</w:t>
      </w:r>
      <w:r>
        <w:rPr>
          <w:rFonts w:hint="eastAsia"/>
          <w:sz w:val="24"/>
          <w:szCs w:val="24"/>
        </w:rPr>
        <w:t>Ⅱ</w:t>
      </w:r>
      <w:r>
        <w:rPr>
          <w:rFonts w:hint="eastAsia"/>
          <w:sz w:val="24"/>
          <w:szCs w:val="24"/>
        </w:rPr>
        <w:t>)</w:t>
      </w:r>
      <w:r>
        <w:rPr>
          <w:rFonts w:hint="eastAsia"/>
          <w:sz w:val="24"/>
          <w:szCs w:val="24"/>
        </w:rPr>
        <w:t>是</w:t>
      </w:r>
      <w:r>
        <w:rPr>
          <w:sz w:val="24"/>
          <w:szCs w:val="24"/>
        </w:rPr>
        <w:t>从</w:t>
      </w:r>
      <w:r>
        <w:rPr>
          <w:rFonts w:hint="eastAsia"/>
          <w:sz w:val="24"/>
          <w:szCs w:val="24"/>
        </w:rPr>
        <w:t>红树林</w:t>
      </w:r>
      <w:r>
        <w:rPr>
          <w:sz w:val="24"/>
          <w:szCs w:val="24"/>
        </w:rPr>
        <w:t>真菌</w:t>
      </w:r>
      <w:r>
        <w:rPr>
          <w:bCs/>
          <w:i/>
          <w:iCs/>
          <w:sz w:val="24"/>
          <w:szCs w:val="24"/>
        </w:rPr>
        <w:t>Aspergillus</w:t>
      </w:r>
      <w:r>
        <w:rPr>
          <w:bCs/>
          <w:sz w:val="24"/>
          <w:szCs w:val="24"/>
        </w:rPr>
        <w:t xml:space="preserve"> sp. GXNU-</w:t>
      </w:r>
      <w:r>
        <w:rPr>
          <w:rFonts w:hint="eastAsia"/>
          <w:bCs/>
          <w:sz w:val="24"/>
          <w:szCs w:val="24"/>
        </w:rPr>
        <w:t>W29</w:t>
      </w:r>
      <w:r>
        <w:rPr>
          <w:sz w:val="24"/>
          <w:szCs w:val="24"/>
        </w:rPr>
        <w:t>的</w:t>
      </w:r>
      <w:r>
        <w:rPr>
          <w:rFonts w:hint="eastAsia"/>
          <w:sz w:val="24"/>
          <w:szCs w:val="24"/>
        </w:rPr>
        <w:t>固体发酵物</w:t>
      </w:r>
      <w:r>
        <w:rPr>
          <w:sz w:val="24"/>
          <w:szCs w:val="24"/>
        </w:rPr>
        <w:t>中分离获得</w:t>
      </w:r>
      <w:r>
        <w:rPr>
          <w:rFonts w:hint="eastAsia"/>
          <w:sz w:val="24"/>
          <w:szCs w:val="24"/>
        </w:rPr>
        <w:t>到。</w:t>
      </w:r>
    </w:p>
    <w:p w14:paraId="25E21FFE" w14:textId="77777777" w:rsidR="00A954A0" w:rsidRDefault="00A954A0" w:rsidP="00A954A0">
      <w:pPr>
        <w:pStyle w:val="ae"/>
        <w:spacing w:after="0"/>
        <w:ind w:firstLine="480"/>
        <w:rPr>
          <w:szCs w:val="24"/>
        </w:rPr>
      </w:pPr>
      <w:r>
        <w:rPr>
          <w:rFonts w:hint="eastAsia"/>
          <w:szCs w:val="24"/>
        </w:rPr>
        <w:t>具体的，上述两种聚酮类化合物</w:t>
      </w:r>
      <w:r>
        <w:rPr>
          <w:szCs w:val="24"/>
        </w:rPr>
        <w:t>的制备方法，包括以下步骤：</w:t>
      </w:r>
    </w:p>
    <w:p w14:paraId="6EF21E59" w14:textId="77777777" w:rsidR="00A954A0" w:rsidRDefault="00A954A0" w:rsidP="00A954A0">
      <w:pPr>
        <w:pStyle w:val="ae"/>
        <w:spacing w:after="0"/>
        <w:ind w:firstLine="480"/>
        <w:rPr>
          <w:szCs w:val="24"/>
        </w:rPr>
      </w:pPr>
      <w:r>
        <w:rPr>
          <w:rFonts w:hint="eastAsia"/>
          <w:szCs w:val="24"/>
        </w:rPr>
        <w:t>（</w:t>
      </w:r>
      <w:r>
        <w:rPr>
          <w:rFonts w:hint="eastAsia"/>
          <w:szCs w:val="24"/>
        </w:rPr>
        <w:t>1</w:t>
      </w:r>
      <w:r>
        <w:rPr>
          <w:rFonts w:hint="eastAsia"/>
          <w:szCs w:val="24"/>
        </w:rPr>
        <w:t>）菌种活化和</w:t>
      </w:r>
      <w:r>
        <w:rPr>
          <w:szCs w:val="24"/>
        </w:rPr>
        <w:t>种子培养：</w:t>
      </w:r>
      <w:r>
        <w:rPr>
          <w:rFonts w:hint="eastAsia"/>
          <w:szCs w:val="24"/>
        </w:rPr>
        <w:t>将所述红树林真菌菌株</w:t>
      </w:r>
      <w:r>
        <w:rPr>
          <w:bCs/>
          <w:i/>
          <w:iCs/>
          <w:szCs w:val="24"/>
        </w:rPr>
        <w:t>Aspergillus</w:t>
      </w:r>
      <w:r>
        <w:rPr>
          <w:bCs/>
          <w:szCs w:val="24"/>
        </w:rPr>
        <w:t xml:space="preserve"> sp. GXNU</w:t>
      </w:r>
      <w:r>
        <w:rPr>
          <w:rFonts w:hint="eastAsia"/>
          <w:bCs/>
          <w:szCs w:val="24"/>
        </w:rPr>
        <w:t>W29</w:t>
      </w:r>
      <w:r>
        <w:rPr>
          <w:rFonts w:hint="eastAsia"/>
          <w:bCs/>
          <w:szCs w:val="24"/>
        </w:rPr>
        <w:t>于</w:t>
      </w:r>
      <w:r>
        <w:rPr>
          <w:rFonts w:hint="eastAsia"/>
          <w:bCs/>
          <w:szCs w:val="24"/>
        </w:rPr>
        <w:t>PDA</w:t>
      </w:r>
      <w:r>
        <w:rPr>
          <w:rFonts w:hint="eastAsia"/>
          <w:bCs/>
          <w:szCs w:val="24"/>
        </w:rPr>
        <w:t>培养基中活化</w:t>
      </w:r>
      <w:r>
        <w:rPr>
          <w:szCs w:val="24"/>
        </w:rPr>
        <w:t>，</w:t>
      </w:r>
      <w:r>
        <w:rPr>
          <w:rFonts w:hint="eastAsia"/>
          <w:szCs w:val="24"/>
        </w:rPr>
        <w:t>将活化后的菌株</w:t>
      </w:r>
      <w:r>
        <w:rPr>
          <w:szCs w:val="24"/>
        </w:rPr>
        <w:t>接</w:t>
      </w:r>
      <w:r>
        <w:rPr>
          <w:rFonts w:hint="eastAsia"/>
          <w:szCs w:val="24"/>
        </w:rPr>
        <w:t>种至液体</w:t>
      </w:r>
      <w:r>
        <w:rPr>
          <w:szCs w:val="24"/>
        </w:rPr>
        <w:t>培养</w:t>
      </w:r>
      <w:r>
        <w:rPr>
          <w:rFonts w:hint="eastAsia"/>
          <w:szCs w:val="24"/>
        </w:rPr>
        <w:t>基</w:t>
      </w:r>
      <w:r>
        <w:rPr>
          <w:szCs w:val="24"/>
        </w:rPr>
        <w:t>中，摇床培养，得到种子培养液；</w:t>
      </w:r>
    </w:p>
    <w:p w14:paraId="59833CAF" w14:textId="77777777" w:rsidR="00A954A0" w:rsidRDefault="00A954A0" w:rsidP="00A954A0">
      <w:pPr>
        <w:pStyle w:val="ae"/>
        <w:spacing w:after="0"/>
        <w:ind w:firstLine="480"/>
        <w:rPr>
          <w:szCs w:val="24"/>
        </w:rPr>
      </w:pPr>
      <w:r>
        <w:rPr>
          <w:rFonts w:hint="eastAsia"/>
          <w:szCs w:val="24"/>
        </w:rPr>
        <w:t>（</w:t>
      </w:r>
      <w:r>
        <w:rPr>
          <w:rFonts w:hint="eastAsia"/>
          <w:szCs w:val="24"/>
        </w:rPr>
        <w:t>2</w:t>
      </w:r>
      <w:r>
        <w:rPr>
          <w:rFonts w:hint="eastAsia"/>
          <w:szCs w:val="24"/>
        </w:rPr>
        <w:t>）</w:t>
      </w:r>
      <w:r>
        <w:rPr>
          <w:szCs w:val="24"/>
        </w:rPr>
        <w:t>发酵培养：将种子培养液中</w:t>
      </w:r>
      <w:r>
        <w:rPr>
          <w:rFonts w:hint="eastAsia"/>
          <w:szCs w:val="24"/>
        </w:rPr>
        <w:t>的</w:t>
      </w:r>
      <w:r>
        <w:rPr>
          <w:szCs w:val="24"/>
        </w:rPr>
        <w:t>菌株转接</w:t>
      </w:r>
      <w:r>
        <w:rPr>
          <w:rFonts w:hint="eastAsia"/>
          <w:szCs w:val="24"/>
        </w:rPr>
        <w:t>种到</w:t>
      </w:r>
      <w:r>
        <w:rPr>
          <w:szCs w:val="24"/>
        </w:rPr>
        <w:t>大米发酵培养基中，静置培养，获得真菌菌丝；</w:t>
      </w:r>
    </w:p>
    <w:p w14:paraId="1ABBE543" w14:textId="77777777" w:rsidR="00A954A0" w:rsidRDefault="00A954A0" w:rsidP="00A954A0">
      <w:pPr>
        <w:pStyle w:val="ae"/>
        <w:spacing w:after="0"/>
        <w:ind w:firstLine="480"/>
        <w:rPr>
          <w:rFonts w:hint="eastAsia"/>
          <w:szCs w:val="24"/>
        </w:rPr>
      </w:pPr>
      <w:r>
        <w:rPr>
          <w:rFonts w:hint="eastAsia"/>
          <w:szCs w:val="24"/>
        </w:rPr>
        <w:t>（</w:t>
      </w:r>
      <w:r>
        <w:rPr>
          <w:rFonts w:hint="eastAsia"/>
          <w:szCs w:val="24"/>
        </w:rPr>
        <w:t>3</w:t>
      </w:r>
      <w:r>
        <w:rPr>
          <w:rFonts w:hint="eastAsia"/>
          <w:szCs w:val="24"/>
        </w:rPr>
        <w:t>）提取</w:t>
      </w:r>
      <w:r>
        <w:rPr>
          <w:szCs w:val="24"/>
        </w:rPr>
        <w:t>：</w:t>
      </w:r>
      <w:r>
        <w:rPr>
          <w:rFonts w:hint="eastAsia"/>
          <w:szCs w:val="24"/>
        </w:rPr>
        <w:t>对步骤（</w:t>
      </w:r>
      <w:r>
        <w:rPr>
          <w:rFonts w:hint="eastAsia"/>
          <w:szCs w:val="24"/>
        </w:rPr>
        <w:t>2</w:t>
      </w:r>
      <w:r>
        <w:rPr>
          <w:rFonts w:hint="eastAsia"/>
          <w:szCs w:val="24"/>
        </w:rPr>
        <w:t>）所得的</w:t>
      </w:r>
      <w:r>
        <w:rPr>
          <w:szCs w:val="24"/>
        </w:rPr>
        <w:t>真菌菌丝用</w:t>
      </w:r>
      <w:r>
        <w:rPr>
          <w:rFonts w:hint="eastAsia"/>
          <w:szCs w:val="24"/>
        </w:rPr>
        <w:t>甲醇</w:t>
      </w:r>
      <w:r>
        <w:rPr>
          <w:szCs w:val="24"/>
        </w:rPr>
        <w:t>提取三次，</w:t>
      </w:r>
      <w:r>
        <w:rPr>
          <w:rFonts w:hint="eastAsia"/>
          <w:szCs w:val="24"/>
        </w:rPr>
        <w:t>利用乙酸乙酯进</w:t>
      </w:r>
      <w:r>
        <w:rPr>
          <w:rFonts w:hint="eastAsia"/>
          <w:szCs w:val="24"/>
        </w:rPr>
        <w:lastRenderedPageBreak/>
        <w:t>行萃取，</w:t>
      </w:r>
      <w:r>
        <w:rPr>
          <w:szCs w:val="24"/>
        </w:rPr>
        <w:t>浓缩</w:t>
      </w:r>
      <w:r>
        <w:rPr>
          <w:rFonts w:hint="eastAsia"/>
          <w:szCs w:val="24"/>
        </w:rPr>
        <w:t>萃取</w:t>
      </w:r>
      <w:r>
        <w:rPr>
          <w:szCs w:val="24"/>
        </w:rPr>
        <w:t>液得</w:t>
      </w:r>
      <w:r>
        <w:rPr>
          <w:rFonts w:hint="eastAsia"/>
          <w:szCs w:val="24"/>
        </w:rPr>
        <w:t>萃取物；</w:t>
      </w:r>
    </w:p>
    <w:p w14:paraId="3556ED18" w14:textId="77777777" w:rsidR="00A954A0" w:rsidRDefault="00A954A0" w:rsidP="00A954A0">
      <w:pPr>
        <w:pStyle w:val="ae"/>
        <w:spacing w:after="0"/>
        <w:ind w:firstLine="480"/>
        <w:rPr>
          <w:szCs w:val="24"/>
          <w:highlight w:val="yellow"/>
        </w:rPr>
      </w:pPr>
      <w:r>
        <w:rPr>
          <w:szCs w:val="24"/>
        </w:rPr>
        <w:t>（</w:t>
      </w:r>
      <w:r>
        <w:rPr>
          <w:rFonts w:hint="eastAsia"/>
          <w:szCs w:val="24"/>
        </w:rPr>
        <w:t>4</w:t>
      </w:r>
      <w:r>
        <w:rPr>
          <w:szCs w:val="24"/>
        </w:rPr>
        <w:t>）</w:t>
      </w:r>
      <w:r>
        <w:rPr>
          <w:rFonts w:hint="eastAsia"/>
          <w:szCs w:val="24"/>
        </w:rPr>
        <w:t>分离和重结晶</w:t>
      </w:r>
      <w:r>
        <w:rPr>
          <w:szCs w:val="24"/>
        </w:rPr>
        <w:t>：</w:t>
      </w:r>
      <w:r>
        <w:rPr>
          <w:rFonts w:hint="eastAsia"/>
          <w:szCs w:val="24"/>
        </w:rPr>
        <w:t>采用柱</w:t>
      </w:r>
      <w:r>
        <w:rPr>
          <w:szCs w:val="24"/>
        </w:rPr>
        <w:t>层析分离技术</w:t>
      </w:r>
      <w:r>
        <w:rPr>
          <w:rFonts w:hint="eastAsia"/>
          <w:szCs w:val="24"/>
        </w:rPr>
        <w:t>将萃取物进行分离，</w:t>
      </w:r>
      <w:r>
        <w:rPr>
          <w:szCs w:val="24"/>
        </w:rPr>
        <w:t>以石油醚</w:t>
      </w:r>
      <w:r>
        <w:rPr>
          <w:szCs w:val="24"/>
        </w:rPr>
        <w:t>-</w:t>
      </w:r>
      <w:r>
        <w:rPr>
          <w:szCs w:val="24"/>
        </w:rPr>
        <w:t>乙酸乙酯</w:t>
      </w:r>
      <w:r>
        <w:rPr>
          <w:szCs w:val="24"/>
        </w:rPr>
        <w:t>(</w:t>
      </w:r>
      <w:r>
        <w:rPr>
          <w:rFonts w:hint="eastAsia"/>
          <w:szCs w:val="24"/>
        </w:rPr>
        <w:t>0%</w:t>
      </w:r>
      <w:r>
        <w:rPr>
          <w:szCs w:val="24"/>
        </w:rPr>
        <w:t>–</w:t>
      </w:r>
      <w:r>
        <w:rPr>
          <w:rFonts w:hint="eastAsia"/>
          <w:szCs w:val="24"/>
        </w:rPr>
        <w:t>100%</w:t>
      </w:r>
      <w:r>
        <w:rPr>
          <w:szCs w:val="24"/>
        </w:rPr>
        <w:t>)</w:t>
      </w:r>
      <w:r>
        <w:rPr>
          <w:rFonts w:hint="eastAsia"/>
          <w:szCs w:val="24"/>
        </w:rPr>
        <w:t>为洗脱液进行</w:t>
      </w:r>
      <w:r>
        <w:rPr>
          <w:szCs w:val="24"/>
        </w:rPr>
        <w:t>梯度洗脱，</w:t>
      </w:r>
      <w:r>
        <w:rPr>
          <w:rFonts w:hint="eastAsia"/>
          <w:szCs w:val="24"/>
        </w:rPr>
        <w:t>之后</w:t>
      </w:r>
      <w:r>
        <w:rPr>
          <w:szCs w:val="24"/>
        </w:rPr>
        <w:t>合并</w:t>
      </w:r>
      <w:r>
        <w:rPr>
          <w:rFonts w:hint="eastAsia"/>
          <w:szCs w:val="24"/>
        </w:rPr>
        <w:t>相同成分，等到</w:t>
      </w:r>
      <w:r>
        <w:rPr>
          <w:rFonts w:hint="eastAsia"/>
          <w:szCs w:val="24"/>
        </w:rPr>
        <w:t>8</w:t>
      </w:r>
      <w:r>
        <w:rPr>
          <w:rFonts w:hint="eastAsia"/>
          <w:szCs w:val="24"/>
        </w:rPr>
        <w:t>个组分；将第</w:t>
      </w:r>
      <w:r>
        <w:rPr>
          <w:rFonts w:hint="eastAsia"/>
          <w:szCs w:val="24"/>
        </w:rPr>
        <w:t>2</w:t>
      </w:r>
      <w:r>
        <w:rPr>
          <w:rFonts w:hint="eastAsia"/>
          <w:szCs w:val="24"/>
        </w:rPr>
        <w:t>个组份用甲醇重结晶，得到如式</w:t>
      </w:r>
      <w:r>
        <w:rPr>
          <w:rFonts w:hint="eastAsia"/>
          <w:szCs w:val="24"/>
        </w:rPr>
        <w:t>(</w:t>
      </w:r>
      <w:r>
        <w:rPr>
          <w:rFonts w:hint="eastAsia"/>
          <w:szCs w:val="24"/>
        </w:rPr>
        <w:t>Ⅰ</w:t>
      </w:r>
      <w:r>
        <w:rPr>
          <w:rFonts w:hint="eastAsia"/>
          <w:szCs w:val="24"/>
        </w:rPr>
        <w:t>)</w:t>
      </w:r>
      <w:r>
        <w:rPr>
          <w:rFonts w:hint="eastAsia"/>
          <w:szCs w:val="24"/>
        </w:rPr>
        <w:t>所示的聚酮类化合物；第</w:t>
      </w:r>
      <w:r>
        <w:rPr>
          <w:rFonts w:hint="eastAsia"/>
          <w:szCs w:val="24"/>
        </w:rPr>
        <w:t>3</w:t>
      </w:r>
      <w:r>
        <w:rPr>
          <w:rFonts w:hint="eastAsia"/>
          <w:szCs w:val="24"/>
        </w:rPr>
        <w:t>个组份用甲醇</w:t>
      </w:r>
      <w:r>
        <w:rPr>
          <w:rFonts w:hint="eastAsia"/>
          <w:szCs w:val="24"/>
        </w:rPr>
        <w:t>-</w:t>
      </w:r>
      <w:r>
        <w:rPr>
          <w:rFonts w:hint="eastAsia"/>
          <w:szCs w:val="24"/>
        </w:rPr>
        <w:t>乙酸乙酯重结晶，得到如式</w:t>
      </w:r>
      <w:r>
        <w:rPr>
          <w:rFonts w:hint="eastAsia"/>
          <w:szCs w:val="24"/>
        </w:rPr>
        <w:t>(</w:t>
      </w:r>
      <w:r>
        <w:rPr>
          <w:rFonts w:hint="eastAsia"/>
          <w:szCs w:val="24"/>
        </w:rPr>
        <w:t>Ⅱ</w:t>
      </w:r>
      <w:r>
        <w:rPr>
          <w:rFonts w:hint="eastAsia"/>
          <w:szCs w:val="24"/>
        </w:rPr>
        <w:t>)</w:t>
      </w:r>
      <w:r>
        <w:rPr>
          <w:rFonts w:hint="eastAsia"/>
          <w:szCs w:val="24"/>
        </w:rPr>
        <w:t>所示的聚酮类化合物。</w:t>
      </w:r>
    </w:p>
    <w:p w14:paraId="62D27C92" w14:textId="77777777" w:rsidR="00A954A0" w:rsidRDefault="00A954A0" w:rsidP="00A954A0">
      <w:pPr>
        <w:spacing w:line="540" w:lineRule="exact"/>
        <w:ind w:firstLineChars="200" w:firstLine="480"/>
        <w:rPr>
          <w:rFonts w:hint="eastAsia"/>
          <w:sz w:val="24"/>
          <w:szCs w:val="24"/>
        </w:rPr>
      </w:pPr>
      <w:r>
        <w:rPr>
          <w:rFonts w:hint="eastAsia"/>
          <w:sz w:val="24"/>
          <w:szCs w:val="24"/>
        </w:rPr>
        <w:t>上述制备方法中，优选地，</w:t>
      </w:r>
      <w:r>
        <w:rPr>
          <w:sz w:val="24"/>
          <w:szCs w:val="24"/>
        </w:rPr>
        <w:t>步骤（</w:t>
      </w:r>
      <w:r>
        <w:rPr>
          <w:sz w:val="24"/>
          <w:szCs w:val="24"/>
        </w:rPr>
        <w:t>1</w:t>
      </w:r>
      <w:r>
        <w:rPr>
          <w:sz w:val="24"/>
          <w:szCs w:val="24"/>
        </w:rPr>
        <w:t>）中所述</w:t>
      </w:r>
      <w:r>
        <w:rPr>
          <w:rFonts w:hint="eastAsia"/>
          <w:sz w:val="24"/>
          <w:szCs w:val="24"/>
        </w:rPr>
        <w:t>菌种活化</w:t>
      </w:r>
      <w:r>
        <w:rPr>
          <w:sz w:val="24"/>
          <w:szCs w:val="24"/>
        </w:rPr>
        <w:t>所用的</w:t>
      </w:r>
      <w:r>
        <w:rPr>
          <w:rFonts w:hint="eastAsia"/>
          <w:sz w:val="24"/>
          <w:szCs w:val="24"/>
        </w:rPr>
        <w:t>PDA</w:t>
      </w:r>
      <w:r>
        <w:rPr>
          <w:sz w:val="24"/>
          <w:szCs w:val="24"/>
        </w:rPr>
        <w:t>培养基组成按比例为：琼脂</w:t>
      </w:r>
      <w:r>
        <w:rPr>
          <w:rFonts w:hint="eastAsia"/>
          <w:sz w:val="24"/>
          <w:szCs w:val="24"/>
        </w:rPr>
        <w:t>2-</w:t>
      </w:r>
      <w:r>
        <w:rPr>
          <w:sz w:val="24"/>
          <w:szCs w:val="24"/>
        </w:rPr>
        <w:t>5</w:t>
      </w:r>
      <w:r>
        <w:rPr>
          <w:sz w:val="24"/>
          <w:szCs w:val="24"/>
        </w:rPr>
        <w:t>克，葡萄糖</w:t>
      </w:r>
      <w:r>
        <w:rPr>
          <w:rFonts w:hint="eastAsia"/>
          <w:sz w:val="24"/>
          <w:szCs w:val="24"/>
        </w:rPr>
        <w:t>20-40</w:t>
      </w:r>
      <w:r>
        <w:rPr>
          <w:sz w:val="24"/>
          <w:szCs w:val="24"/>
        </w:rPr>
        <w:t>克，</w:t>
      </w:r>
      <w:r>
        <w:rPr>
          <w:rFonts w:hint="eastAsia"/>
          <w:sz w:val="24"/>
          <w:szCs w:val="24"/>
        </w:rPr>
        <w:t>土豆液</w:t>
      </w:r>
      <w:r>
        <w:rPr>
          <w:sz w:val="24"/>
          <w:szCs w:val="24"/>
        </w:rPr>
        <w:t>1</w:t>
      </w:r>
      <w:r>
        <w:rPr>
          <w:rFonts w:hint="eastAsia"/>
          <w:sz w:val="24"/>
          <w:szCs w:val="24"/>
        </w:rPr>
        <w:t>-2</w:t>
      </w:r>
      <w:r>
        <w:rPr>
          <w:sz w:val="24"/>
          <w:szCs w:val="24"/>
        </w:rPr>
        <w:t>升</w:t>
      </w:r>
      <w:r>
        <w:rPr>
          <w:rFonts w:hint="eastAsia"/>
          <w:sz w:val="24"/>
          <w:szCs w:val="24"/>
        </w:rPr>
        <w:t>。</w:t>
      </w:r>
    </w:p>
    <w:p w14:paraId="4001D87D" w14:textId="77777777" w:rsidR="00A954A0" w:rsidRDefault="00A954A0" w:rsidP="00A954A0">
      <w:pPr>
        <w:spacing w:line="540" w:lineRule="exact"/>
        <w:ind w:firstLineChars="200" w:firstLine="480"/>
        <w:rPr>
          <w:sz w:val="24"/>
          <w:szCs w:val="24"/>
        </w:rPr>
      </w:pPr>
      <w:r>
        <w:rPr>
          <w:rFonts w:hint="eastAsia"/>
          <w:sz w:val="24"/>
          <w:szCs w:val="24"/>
        </w:rPr>
        <w:t>上述制备方法中，优选地，</w:t>
      </w:r>
      <w:r>
        <w:rPr>
          <w:sz w:val="24"/>
          <w:szCs w:val="24"/>
        </w:rPr>
        <w:t>步骤（</w:t>
      </w:r>
      <w:r>
        <w:rPr>
          <w:rFonts w:hint="eastAsia"/>
          <w:sz w:val="24"/>
          <w:szCs w:val="24"/>
        </w:rPr>
        <w:t>1</w:t>
      </w:r>
      <w:r>
        <w:rPr>
          <w:sz w:val="24"/>
          <w:szCs w:val="24"/>
        </w:rPr>
        <w:t>）中所述</w:t>
      </w:r>
      <w:r>
        <w:rPr>
          <w:rFonts w:hint="eastAsia"/>
          <w:sz w:val="24"/>
          <w:szCs w:val="24"/>
        </w:rPr>
        <w:t>菌种培养</w:t>
      </w:r>
      <w:r>
        <w:rPr>
          <w:sz w:val="24"/>
          <w:szCs w:val="24"/>
        </w:rPr>
        <w:t>所用的</w:t>
      </w:r>
      <w:r>
        <w:rPr>
          <w:rFonts w:hint="eastAsia"/>
          <w:sz w:val="24"/>
          <w:szCs w:val="24"/>
        </w:rPr>
        <w:t>液体</w:t>
      </w:r>
      <w:r>
        <w:rPr>
          <w:sz w:val="24"/>
          <w:szCs w:val="24"/>
        </w:rPr>
        <w:t>培养基组成按比例为：葡萄糖</w:t>
      </w:r>
      <w:r>
        <w:rPr>
          <w:rFonts w:hint="eastAsia"/>
          <w:sz w:val="24"/>
          <w:szCs w:val="24"/>
        </w:rPr>
        <w:t>20-40</w:t>
      </w:r>
      <w:r>
        <w:rPr>
          <w:sz w:val="24"/>
          <w:szCs w:val="24"/>
        </w:rPr>
        <w:t>克，</w:t>
      </w:r>
      <w:r>
        <w:rPr>
          <w:rFonts w:hint="eastAsia"/>
          <w:sz w:val="24"/>
          <w:szCs w:val="24"/>
        </w:rPr>
        <w:t>土豆液</w:t>
      </w:r>
      <w:r>
        <w:rPr>
          <w:sz w:val="24"/>
          <w:szCs w:val="24"/>
        </w:rPr>
        <w:t>1</w:t>
      </w:r>
      <w:r>
        <w:rPr>
          <w:rFonts w:hint="eastAsia"/>
          <w:sz w:val="24"/>
          <w:szCs w:val="24"/>
        </w:rPr>
        <w:t>-2</w:t>
      </w:r>
      <w:r>
        <w:rPr>
          <w:sz w:val="24"/>
          <w:szCs w:val="24"/>
        </w:rPr>
        <w:t>升。</w:t>
      </w:r>
    </w:p>
    <w:p w14:paraId="21DAF905" w14:textId="77777777" w:rsidR="00A954A0" w:rsidRDefault="00A954A0" w:rsidP="00A954A0">
      <w:pPr>
        <w:spacing w:line="540" w:lineRule="exact"/>
        <w:ind w:firstLineChars="200" w:firstLine="480"/>
        <w:rPr>
          <w:rFonts w:hint="eastAsia"/>
          <w:sz w:val="24"/>
          <w:szCs w:val="24"/>
        </w:rPr>
      </w:pPr>
      <w:r>
        <w:rPr>
          <w:rFonts w:hint="eastAsia"/>
          <w:sz w:val="24"/>
          <w:szCs w:val="24"/>
        </w:rPr>
        <w:t>上述制备方法中，优选地，</w:t>
      </w:r>
      <w:r>
        <w:rPr>
          <w:sz w:val="24"/>
          <w:szCs w:val="24"/>
        </w:rPr>
        <w:t>步骤（</w:t>
      </w:r>
      <w:r>
        <w:rPr>
          <w:rFonts w:hint="eastAsia"/>
          <w:sz w:val="24"/>
          <w:szCs w:val="24"/>
        </w:rPr>
        <w:t>1</w:t>
      </w:r>
      <w:r>
        <w:rPr>
          <w:sz w:val="24"/>
          <w:szCs w:val="24"/>
        </w:rPr>
        <w:t>）中所述摇床培养的条件为摇床转速</w:t>
      </w:r>
      <w:r>
        <w:rPr>
          <w:rFonts w:hint="eastAsia"/>
          <w:sz w:val="24"/>
          <w:szCs w:val="24"/>
        </w:rPr>
        <w:t xml:space="preserve">80-150 </w:t>
      </w:r>
      <w:r>
        <w:rPr>
          <w:sz w:val="24"/>
          <w:szCs w:val="24"/>
        </w:rPr>
        <w:t>rpm</w:t>
      </w:r>
      <w:r>
        <w:rPr>
          <w:sz w:val="24"/>
          <w:szCs w:val="24"/>
        </w:rPr>
        <w:t>，</w:t>
      </w:r>
      <w:r>
        <w:rPr>
          <w:sz w:val="24"/>
          <w:szCs w:val="24"/>
        </w:rPr>
        <w:t>25</w:t>
      </w:r>
      <w:r>
        <w:rPr>
          <w:rFonts w:hint="eastAsia"/>
          <w:sz w:val="24"/>
          <w:szCs w:val="24"/>
        </w:rPr>
        <w:t>-30</w:t>
      </w:r>
      <w:r>
        <w:rPr>
          <w:rFonts w:ascii="Cambria Math" w:hAnsi="Cambria Math" w:cs="Cambria Math"/>
          <w:sz w:val="24"/>
          <w:szCs w:val="24"/>
        </w:rPr>
        <w:t>℃</w:t>
      </w:r>
      <w:r>
        <w:rPr>
          <w:sz w:val="24"/>
          <w:szCs w:val="24"/>
        </w:rPr>
        <w:t>培养</w:t>
      </w:r>
      <w:r>
        <w:rPr>
          <w:rFonts w:hint="eastAsia"/>
          <w:sz w:val="24"/>
          <w:szCs w:val="24"/>
        </w:rPr>
        <w:t>3-10</w:t>
      </w:r>
      <w:r>
        <w:rPr>
          <w:sz w:val="24"/>
          <w:szCs w:val="24"/>
        </w:rPr>
        <w:t>天。</w:t>
      </w:r>
    </w:p>
    <w:p w14:paraId="689004D6" w14:textId="77777777" w:rsidR="00A954A0" w:rsidRDefault="00A954A0" w:rsidP="00A954A0">
      <w:pPr>
        <w:pStyle w:val="ae"/>
        <w:spacing w:after="0"/>
        <w:ind w:firstLine="480"/>
        <w:rPr>
          <w:szCs w:val="24"/>
        </w:rPr>
      </w:pPr>
      <w:r>
        <w:rPr>
          <w:rFonts w:hint="eastAsia"/>
          <w:szCs w:val="24"/>
        </w:rPr>
        <w:t>上述制备方法中，优选地，</w:t>
      </w:r>
      <w:r>
        <w:rPr>
          <w:szCs w:val="24"/>
        </w:rPr>
        <w:t>步骤（</w:t>
      </w:r>
      <w:r>
        <w:rPr>
          <w:szCs w:val="24"/>
        </w:rPr>
        <w:t>2</w:t>
      </w:r>
      <w:r>
        <w:rPr>
          <w:szCs w:val="24"/>
        </w:rPr>
        <w:t>）中所述发酵培养所用的</w:t>
      </w:r>
      <w:r>
        <w:rPr>
          <w:rFonts w:hint="eastAsia"/>
          <w:szCs w:val="24"/>
        </w:rPr>
        <w:t>大米</w:t>
      </w:r>
      <w:r>
        <w:rPr>
          <w:szCs w:val="24"/>
        </w:rPr>
        <w:t>培养基为大米与海水按照</w:t>
      </w:r>
      <w:r>
        <w:rPr>
          <w:rFonts w:hint="eastAsia"/>
          <w:szCs w:val="24"/>
        </w:rPr>
        <w:t>1.0</w:t>
      </w:r>
      <w:r>
        <w:rPr>
          <w:szCs w:val="24"/>
        </w:rPr>
        <w:t>g</w:t>
      </w:r>
      <w:r>
        <w:rPr>
          <w:rFonts w:hint="eastAsia"/>
          <w:szCs w:val="24"/>
        </w:rPr>
        <w:t xml:space="preserve"> : </w:t>
      </w:r>
      <w:r>
        <w:rPr>
          <w:szCs w:val="24"/>
        </w:rPr>
        <w:t>1.</w:t>
      </w:r>
      <w:r>
        <w:rPr>
          <w:rFonts w:hint="eastAsia"/>
          <w:szCs w:val="24"/>
        </w:rPr>
        <w:t xml:space="preserve">0 </w:t>
      </w:r>
      <w:r>
        <w:rPr>
          <w:szCs w:val="24"/>
        </w:rPr>
        <w:t>ml</w:t>
      </w:r>
      <w:r>
        <w:rPr>
          <w:szCs w:val="24"/>
        </w:rPr>
        <w:t>的质量体积比混合得到。</w:t>
      </w:r>
    </w:p>
    <w:p w14:paraId="781685A4" w14:textId="77777777" w:rsidR="00A954A0" w:rsidRDefault="00A954A0" w:rsidP="00A954A0">
      <w:pPr>
        <w:spacing w:line="540" w:lineRule="exact"/>
        <w:ind w:firstLineChars="200" w:firstLine="480"/>
        <w:rPr>
          <w:sz w:val="24"/>
          <w:szCs w:val="24"/>
        </w:rPr>
      </w:pPr>
      <w:r>
        <w:rPr>
          <w:rFonts w:hint="eastAsia"/>
          <w:sz w:val="24"/>
          <w:szCs w:val="24"/>
        </w:rPr>
        <w:t>上述制备方法中，优选地，</w:t>
      </w:r>
      <w:r>
        <w:rPr>
          <w:sz w:val="24"/>
          <w:szCs w:val="24"/>
        </w:rPr>
        <w:t>步骤（</w:t>
      </w:r>
      <w:r>
        <w:rPr>
          <w:sz w:val="24"/>
          <w:szCs w:val="24"/>
        </w:rPr>
        <w:t>2</w:t>
      </w:r>
      <w:r>
        <w:rPr>
          <w:sz w:val="24"/>
          <w:szCs w:val="24"/>
        </w:rPr>
        <w:t>）所述静置培养的条件为，控制温度为</w:t>
      </w:r>
      <w:r>
        <w:rPr>
          <w:sz w:val="24"/>
          <w:szCs w:val="24"/>
        </w:rPr>
        <w:t>2</w:t>
      </w:r>
      <w:r>
        <w:rPr>
          <w:rFonts w:hint="eastAsia"/>
          <w:sz w:val="24"/>
          <w:szCs w:val="24"/>
        </w:rPr>
        <w:t>5-30</w:t>
      </w:r>
      <w:r>
        <w:rPr>
          <w:rFonts w:ascii="Cambria Math" w:hAnsi="Cambria Math" w:cs="Cambria Math"/>
          <w:sz w:val="24"/>
          <w:szCs w:val="24"/>
        </w:rPr>
        <w:t>℃</w:t>
      </w:r>
      <w:r>
        <w:rPr>
          <w:sz w:val="24"/>
          <w:szCs w:val="24"/>
        </w:rPr>
        <w:t>，培养时间</w:t>
      </w:r>
      <w:r>
        <w:rPr>
          <w:rFonts w:hint="eastAsia"/>
          <w:sz w:val="24"/>
          <w:szCs w:val="24"/>
        </w:rPr>
        <w:t>30-50</w:t>
      </w:r>
      <w:r>
        <w:rPr>
          <w:sz w:val="24"/>
          <w:szCs w:val="24"/>
        </w:rPr>
        <w:t>天。</w:t>
      </w:r>
    </w:p>
    <w:p w14:paraId="1311E71B" w14:textId="77777777" w:rsidR="00A954A0" w:rsidRDefault="00A954A0" w:rsidP="00A954A0">
      <w:pPr>
        <w:spacing w:line="540" w:lineRule="exact"/>
        <w:ind w:firstLineChars="200" w:firstLine="480"/>
        <w:rPr>
          <w:sz w:val="24"/>
          <w:szCs w:val="24"/>
        </w:rPr>
      </w:pPr>
      <w:r>
        <w:rPr>
          <w:rFonts w:hint="eastAsia"/>
          <w:sz w:val="24"/>
          <w:szCs w:val="24"/>
        </w:rPr>
        <w:t>上述制备方法中，优选地，</w:t>
      </w:r>
      <w:r>
        <w:rPr>
          <w:sz w:val="24"/>
          <w:szCs w:val="24"/>
        </w:rPr>
        <w:t>步骤（</w:t>
      </w:r>
      <w:r>
        <w:rPr>
          <w:rFonts w:hint="eastAsia"/>
          <w:sz w:val="24"/>
          <w:szCs w:val="24"/>
        </w:rPr>
        <w:t>4</w:t>
      </w:r>
      <w:r>
        <w:rPr>
          <w:sz w:val="24"/>
          <w:szCs w:val="24"/>
        </w:rPr>
        <w:t>）所述</w:t>
      </w:r>
      <w:r>
        <w:rPr>
          <w:rFonts w:hint="eastAsia"/>
          <w:sz w:val="24"/>
          <w:szCs w:val="24"/>
        </w:rPr>
        <w:t>柱</w:t>
      </w:r>
      <w:r>
        <w:rPr>
          <w:sz w:val="24"/>
          <w:szCs w:val="24"/>
        </w:rPr>
        <w:t>层析分离技术为</w:t>
      </w:r>
      <w:r>
        <w:rPr>
          <w:rFonts w:hint="eastAsia"/>
          <w:sz w:val="24"/>
          <w:szCs w:val="24"/>
        </w:rPr>
        <w:t>正相</w:t>
      </w:r>
      <w:r>
        <w:rPr>
          <w:sz w:val="24"/>
          <w:szCs w:val="24"/>
        </w:rPr>
        <w:t>硅胶柱层析技</w:t>
      </w:r>
      <w:r>
        <w:rPr>
          <w:rFonts w:hint="eastAsia"/>
          <w:sz w:val="24"/>
          <w:szCs w:val="24"/>
        </w:rPr>
        <w:t>术，其中正相硅胶柱层析使用</w:t>
      </w:r>
      <w:r w:rsidRPr="00A954A0">
        <w:rPr>
          <w:rFonts w:hint="eastAsia"/>
          <w:sz w:val="24"/>
          <w:szCs w:val="24"/>
        </w:rPr>
        <w:t>乙酸乙酯与石油醚</w:t>
      </w:r>
      <w:r>
        <w:rPr>
          <w:rFonts w:hint="eastAsia"/>
          <w:sz w:val="24"/>
          <w:szCs w:val="24"/>
        </w:rPr>
        <w:t>为洗脱剂，比例按</w:t>
      </w:r>
      <w:r>
        <w:rPr>
          <w:rFonts w:hint="eastAsia"/>
          <w:sz w:val="24"/>
          <w:szCs w:val="24"/>
        </w:rPr>
        <w:t>0:100</w:t>
      </w:r>
      <w:r>
        <w:rPr>
          <w:rFonts w:hint="eastAsia"/>
          <w:sz w:val="24"/>
          <w:szCs w:val="24"/>
        </w:rPr>
        <w:t>、</w:t>
      </w:r>
      <w:r>
        <w:rPr>
          <w:rFonts w:hint="eastAsia"/>
          <w:sz w:val="24"/>
          <w:szCs w:val="24"/>
        </w:rPr>
        <w:t>5:95</w:t>
      </w:r>
      <w:r>
        <w:rPr>
          <w:rFonts w:hint="eastAsia"/>
          <w:sz w:val="24"/>
          <w:szCs w:val="24"/>
        </w:rPr>
        <w:t>、</w:t>
      </w:r>
      <w:r>
        <w:rPr>
          <w:rFonts w:hint="eastAsia"/>
          <w:sz w:val="24"/>
          <w:szCs w:val="24"/>
        </w:rPr>
        <w:t>10:90</w:t>
      </w:r>
      <w:r>
        <w:rPr>
          <w:rFonts w:hint="eastAsia"/>
          <w:sz w:val="24"/>
          <w:szCs w:val="24"/>
        </w:rPr>
        <w:t>、</w:t>
      </w:r>
      <w:r>
        <w:rPr>
          <w:rFonts w:hint="eastAsia"/>
          <w:sz w:val="24"/>
          <w:szCs w:val="24"/>
        </w:rPr>
        <w:t>20:80</w:t>
      </w:r>
      <w:r>
        <w:rPr>
          <w:rFonts w:hint="eastAsia"/>
          <w:sz w:val="24"/>
          <w:szCs w:val="24"/>
        </w:rPr>
        <w:t>、</w:t>
      </w:r>
      <w:r>
        <w:rPr>
          <w:rFonts w:hint="eastAsia"/>
          <w:sz w:val="24"/>
          <w:szCs w:val="24"/>
        </w:rPr>
        <w:t>30:70</w:t>
      </w:r>
      <w:r>
        <w:rPr>
          <w:rFonts w:hint="eastAsia"/>
          <w:sz w:val="24"/>
          <w:szCs w:val="24"/>
        </w:rPr>
        <w:t>、</w:t>
      </w:r>
      <w:r>
        <w:rPr>
          <w:rFonts w:hint="eastAsia"/>
          <w:sz w:val="24"/>
          <w:szCs w:val="24"/>
        </w:rPr>
        <w:t>40:60</w:t>
      </w:r>
      <w:r>
        <w:rPr>
          <w:rFonts w:hint="eastAsia"/>
          <w:sz w:val="24"/>
          <w:szCs w:val="24"/>
        </w:rPr>
        <w:t>依次洗脱；重结晶为常温溶解后结晶技术。</w:t>
      </w:r>
    </w:p>
    <w:p w14:paraId="30DBBA78" w14:textId="77777777" w:rsidR="00A954A0" w:rsidRDefault="00A954A0" w:rsidP="00A954A0">
      <w:pPr>
        <w:spacing w:line="540" w:lineRule="exact"/>
        <w:ind w:firstLineChars="200" w:firstLine="480"/>
        <w:rPr>
          <w:rFonts w:hint="eastAsia"/>
          <w:sz w:val="24"/>
          <w:szCs w:val="24"/>
        </w:rPr>
      </w:pPr>
      <w:r>
        <w:rPr>
          <w:rFonts w:hint="eastAsia"/>
          <w:sz w:val="24"/>
          <w:szCs w:val="24"/>
        </w:rPr>
        <w:t>上述红树林真菌来源的两种聚酮类化合物</w:t>
      </w:r>
      <w:r>
        <w:rPr>
          <w:rFonts w:hint="eastAsia"/>
          <w:sz w:val="24"/>
          <w:szCs w:val="24"/>
        </w:rPr>
        <w:t>(</w:t>
      </w:r>
      <w:r>
        <w:rPr>
          <w:rFonts w:hint="eastAsia"/>
          <w:sz w:val="24"/>
          <w:szCs w:val="24"/>
        </w:rPr>
        <w:t>Ⅰ</w:t>
      </w:r>
      <w:r>
        <w:rPr>
          <w:rFonts w:hint="eastAsia"/>
          <w:sz w:val="24"/>
          <w:szCs w:val="24"/>
        </w:rPr>
        <w:t>)</w:t>
      </w:r>
      <w:r>
        <w:rPr>
          <w:rFonts w:hint="eastAsia"/>
          <w:sz w:val="24"/>
          <w:szCs w:val="24"/>
        </w:rPr>
        <w:t>和</w:t>
      </w:r>
      <w:r>
        <w:rPr>
          <w:rFonts w:hint="eastAsia"/>
          <w:sz w:val="24"/>
          <w:szCs w:val="24"/>
        </w:rPr>
        <w:t>(</w:t>
      </w:r>
      <w:r>
        <w:rPr>
          <w:rFonts w:hint="eastAsia"/>
          <w:sz w:val="24"/>
          <w:szCs w:val="24"/>
        </w:rPr>
        <w:t>Ⅱ</w:t>
      </w:r>
      <w:r>
        <w:rPr>
          <w:rFonts w:hint="eastAsia"/>
          <w:sz w:val="24"/>
          <w:szCs w:val="24"/>
        </w:rPr>
        <w:t>)</w:t>
      </w:r>
      <w:r>
        <w:rPr>
          <w:rFonts w:hint="eastAsia"/>
          <w:sz w:val="24"/>
          <w:szCs w:val="24"/>
        </w:rPr>
        <w:t>具有酪氨酸酶抑制活性，可以应用于</w:t>
      </w:r>
      <w:r>
        <w:rPr>
          <w:sz w:val="24"/>
          <w:szCs w:val="24"/>
        </w:rPr>
        <w:t>制备</w:t>
      </w:r>
      <w:r>
        <w:rPr>
          <w:rFonts w:hint="eastAsia"/>
          <w:sz w:val="24"/>
          <w:szCs w:val="24"/>
        </w:rPr>
        <w:t>美白化妆品</w:t>
      </w:r>
      <w:r>
        <w:rPr>
          <w:sz w:val="24"/>
          <w:szCs w:val="24"/>
        </w:rPr>
        <w:t>。</w:t>
      </w:r>
    </w:p>
    <w:p w14:paraId="788D6841" w14:textId="77777777" w:rsidR="00A954A0" w:rsidRDefault="00A954A0" w:rsidP="00A954A0">
      <w:pPr>
        <w:spacing w:line="540" w:lineRule="exact"/>
        <w:ind w:firstLineChars="200" w:firstLine="480"/>
        <w:rPr>
          <w:rFonts w:hint="eastAsia"/>
          <w:sz w:val="24"/>
          <w:szCs w:val="24"/>
        </w:rPr>
      </w:pPr>
      <w:r>
        <w:rPr>
          <w:rFonts w:hint="eastAsia"/>
          <w:sz w:val="24"/>
          <w:szCs w:val="24"/>
        </w:rPr>
        <w:t>综上所述，由于采用了上述技术方案，本发明具有以下有益效果：</w:t>
      </w:r>
    </w:p>
    <w:p w14:paraId="63E57D92" w14:textId="77777777" w:rsidR="00A954A0" w:rsidRDefault="00A954A0" w:rsidP="00A954A0">
      <w:pPr>
        <w:spacing w:line="540" w:lineRule="exact"/>
        <w:ind w:firstLineChars="200" w:firstLine="480"/>
        <w:rPr>
          <w:rFonts w:hint="eastAsia"/>
          <w:sz w:val="24"/>
          <w:szCs w:val="24"/>
        </w:rPr>
      </w:pPr>
      <w:r>
        <w:rPr>
          <w:rFonts w:hint="eastAsia"/>
          <w:sz w:val="24"/>
          <w:szCs w:val="24"/>
        </w:rPr>
        <w:t>1</w:t>
      </w:r>
      <w:r>
        <w:rPr>
          <w:rFonts w:hint="eastAsia"/>
          <w:sz w:val="24"/>
          <w:szCs w:val="24"/>
        </w:rPr>
        <w:t>、</w:t>
      </w:r>
      <w:r>
        <w:rPr>
          <w:sz w:val="24"/>
          <w:szCs w:val="24"/>
        </w:rPr>
        <w:t>本发明首次利用红树林真菌</w:t>
      </w:r>
      <w:r>
        <w:rPr>
          <w:bCs/>
          <w:i/>
          <w:iCs/>
          <w:sz w:val="24"/>
          <w:szCs w:val="24"/>
        </w:rPr>
        <w:t>Aspergillus</w:t>
      </w:r>
      <w:r>
        <w:rPr>
          <w:bCs/>
          <w:sz w:val="24"/>
          <w:szCs w:val="24"/>
        </w:rPr>
        <w:t xml:space="preserve"> sp. GXNU-W29</w:t>
      </w:r>
      <w:r>
        <w:rPr>
          <w:sz w:val="24"/>
          <w:szCs w:val="24"/>
        </w:rPr>
        <w:t>获得</w:t>
      </w:r>
      <w:r>
        <w:rPr>
          <w:rFonts w:hint="eastAsia"/>
          <w:sz w:val="24"/>
          <w:szCs w:val="24"/>
        </w:rPr>
        <w:t>两种结构式</w:t>
      </w:r>
      <w:proofErr w:type="gramStart"/>
      <w:r>
        <w:rPr>
          <w:rFonts w:hint="eastAsia"/>
          <w:sz w:val="24"/>
          <w:szCs w:val="24"/>
        </w:rPr>
        <w:t>分别如</w:t>
      </w:r>
      <w:proofErr w:type="gramEnd"/>
      <w:r>
        <w:rPr>
          <w:rFonts w:hint="eastAsia"/>
          <w:sz w:val="24"/>
          <w:szCs w:val="24"/>
        </w:rPr>
        <w:t>式</w:t>
      </w:r>
      <w:r>
        <w:rPr>
          <w:rFonts w:hint="eastAsia"/>
          <w:sz w:val="24"/>
          <w:szCs w:val="24"/>
        </w:rPr>
        <w:t>(</w:t>
      </w:r>
      <w:r>
        <w:rPr>
          <w:rFonts w:ascii="宋体" w:eastAsia="宋体" w:hAnsi="宋体" w:cs="宋体" w:hint="eastAsia"/>
          <w:sz w:val="24"/>
          <w:szCs w:val="24"/>
        </w:rPr>
        <w:t>Ⅰ</w:t>
      </w:r>
      <w:r>
        <w:rPr>
          <w:rFonts w:hint="eastAsia"/>
          <w:sz w:val="24"/>
          <w:szCs w:val="24"/>
        </w:rPr>
        <w:t>)</w:t>
      </w:r>
      <w:r>
        <w:rPr>
          <w:rFonts w:hint="eastAsia"/>
          <w:sz w:val="24"/>
          <w:szCs w:val="24"/>
        </w:rPr>
        <w:t>和</w:t>
      </w:r>
      <w:r>
        <w:rPr>
          <w:rFonts w:hint="eastAsia"/>
          <w:sz w:val="24"/>
          <w:szCs w:val="24"/>
        </w:rPr>
        <w:t>(</w:t>
      </w:r>
      <w:r>
        <w:rPr>
          <w:rFonts w:hint="eastAsia"/>
          <w:sz w:val="24"/>
          <w:szCs w:val="24"/>
        </w:rPr>
        <w:t>Ⅱ</w:t>
      </w:r>
      <w:r>
        <w:rPr>
          <w:rFonts w:hint="eastAsia"/>
          <w:sz w:val="24"/>
          <w:szCs w:val="24"/>
        </w:rPr>
        <w:t>)</w:t>
      </w:r>
      <w:r>
        <w:rPr>
          <w:rFonts w:hint="eastAsia"/>
          <w:sz w:val="24"/>
          <w:szCs w:val="24"/>
        </w:rPr>
        <w:t>所示的聚酮类化合物</w:t>
      </w:r>
      <w:r>
        <w:rPr>
          <w:sz w:val="24"/>
          <w:szCs w:val="24"/>
        </w:rPr>
        <w:t>，</w:t>
      </w:r>
      <w:r>
        <w:rPr>
          <w:rFonts w:hint="eastAsia"/>
          <w:sz w:val="24"/>
          <w:szCs w:val="24"/>
        </w:rPr>
        <w:t>该类化合物</w:t>
      </w:r>
      <w:r>
        <w:rPr>
          <w:sz w:val="24"/>
          <w:szCs w:val="24"/>
        </w:rPr>
        <w:t>具有显著的酪氨酸酶抑制活性，酪氨酸酶抑制活性筛选试验结果表明，</w:t>
      </w:r>
      <w:r>
        <w:rPr>
          <w:rFonts w:hint="eastAsia"/>
          <w:sz w:val="24"/>
          <w:szCs w:val="24"/>
        </w:rPr>
        <w:t>聚酮</w:t>
      </w:r>
      <w:r>
        <w:rPr>
          <w:rFonts w:hint="eastAsia"/>
          <w:sz w:val="24"/>
          <w:szCs w:val="24"/>
        </w:rPr>
        <w:t>(</w:t>
      </w:r>
      <w:r>
        <w:rPr>
          <w:rFonts w:ascii="宋体" w:eastAsia="宋体" w:hAnsi="宋体" w:cs="宋体" w:hint="eastAsia"/>
          <w:sz w:val="24"/>
          <w:szCs w:val="24"/>
        </w:rPr>
        <w:t>Ⅰ</w:t>
      </w:r>
      <w:r>
        <w:rPr>
          <w:rFonts w:hint="eastAsia"/>
          <w:sz w:val="24"/>
          <w:szCs w:val="24"/>
        </w:rPr>
        <w:t>)</w:t>
      </w:r>
      <w:r>
        <w:rPr>
          <w:sz w:val="24"/>
          <w:szCs w:val="24"/>
        </w:rPr>
        <w:t>的</w:t>
      </w:r>
      <w:r>
        <w:rPr>
          <w:sz w:val="24"/>
          <w:szCs w:val="24"/>
        </w:rPr>
        <w:t>IC</w:t>
      </w:r>
      <w:r>
        <w:rPr>
          <w:sz w:val="24"/>
          <w:szCs w:val="24"/>
          <w:vertAlign w:val="subscript"/>
        </w:rPr>
        <w:t>50</w:t>
      </w:r>
      <w:r>
        <w:rPr>
          <w:sz w:val="24"/>
          <w:szCs w:val="24"/>
        </w:rPr>
        <w:t>值</w:t>
      </w:r>
      <w:r w:rsidRPr="00AE198D">
        <w:rPr>
          <w:sz w:val="24"/>
          <w:szCs w:val="24"/>
        </w:rPr>
        <w:t>为</w:t>
      </w:r>
      <w:r w:rsidRPr="00A954A0">
        <w:rPr>
          <w:rFonts w:hint="eastAsia"/>
          <w:sz w:val="24"/>
          <w:szCs w:val="24"/>
        </w:rPr>
        <w:t>2</w:t>
      </w:r>
      <w:r w:rsidRPr="00A954A0">
        <w:rPr>
          <w:sz w:val="24"/>
          <w:szCs w:val="24"/>
        </w:rPr>
        <w:t>1.50</w:t>
      </w:r>
      <w:r w:rsidRPr="00AE198D">
        <w:rPr>
          <w:sz w:val="24"/>
          <w:szCs w:val="24"/>
        </w:rPr>
        <w:t xml:space="preserve"> </w:t>
      </w:r>
      <w:r w:rsidRPr="00AE198D">
        <w:rPr>
          <w:i/>
          <w:iCs/>
          <w:sz w:val="24"/>
          <w:szCs w:val="24"/>
        </w:rPr>
        <w:t>µ</w:t>
      </w:r>
      <w:r w:rsidRPr="00AE198D">
        <w:rPr>
          <w:sz w:val="24"/>
          <w:szCs w:val="24"/>
        </w:rPr>
        <w:t>M</w:t>
      </w:r>
      <w:r w:rsidRPr="00AE198D">
        <w:rPr>
          <w:sz w:val="24"/>
          <w:szCs w:val="24"/>
        </w:rPr>
        <w:t>，</w:t>
      </w:r>
      <w:r>
        <w:rPr>
          <w:rFonts w:hint="eastAsia"/>
          <w:sz w:val="24"/>
          <w:szCs w:val="24"/>
        </w:rPr>
        <w:t>聚酮</w:t>
      </w:r>
      <w:r>
        <w:rPr>
          <w:rFonts w:hint="eastAsia"/>
          <w:sz w:val="24"/>
          <w:szCs w:val="24"/>
        </w:rPr>
        <w:t>(</w:t>
      </w:r>
      <w:r>
        <w:rPr>
          <w:rFonts w:hint="eastAsia"/>
          <w:sz w:val="24"/>
          <w:szCs w:val="24"/>
        </w:rPr>
        <w:t>Ⅱ</w:t>
      </w:r>
      <w:r>
        <w:rPr>
          <w:rFonts w:hint="eastAsia"/>
          <w:sz w:val="24"/>
          <w:szCs w:val="24"/>
        </w:rPr>
        <w:t>)</w:t>
      </w:r>
      <w:r>
        <w:rPr>
          <w:sz w:val="24"/>
          <w:szCs w:val="24"/>
        </w:rPr>
        <w:t>的</w:t>
      </w:r>
      <w:r>
        <w:rPr>
          <w:sz w:val="24"/>
          <w:szCs w:val="24"/>
        </w:rPr>
        <w:t>IC</w:t>
      </w:r>
      <w:r>
        <w:rPr>
          <w:sz w:val="24"/>
          <w:szCs w:val="24"/>
          <w:vertAlign w:val="subscript"/>
        </w:rPr>
        <w:t>50</w:t>
      </w:r>
      <w:r>
        <w:rPr>
          <w:sz w:val="24"/>
          <w:szCs w:val="24"/>
        </w:rPr>
        <w:t>值</w:t>
      </w:r>
      <w:r w:rsidRPr="00AE198D">
        <w:rPr>
          <w:sz w:val="24"/>
          <w:szCs w:val="24"/>
        </w:rPr>
        <w:t>为</w:t>
      </w:r>
      <w:r>
        <w:rPr>
          <w:rFonts w:hint="eastAsia"/>
          <w:sz w:val="24"/>
          <w:szCs w:val="24"/>
        </w:rPr>
        <w:t>2</w:t>
      </w:r>
      <w:r w:rsidRPr="00AE198D">
        <w:rPr>
          <w:rFonts w:hint="eastAsia"/>
          <w:sz w:val="24"/>
          <w:szCs w:val="24"/>
        </w:rPr>
        <w:t>0</w:t>
      </w:r>
      <w:r w:rsidRPr="00AE198D">
        <w:rPr>
          <w:sz w:val="24"/>
          <w:szCs w:val="24"/>
        </w:rPr>
        <w:t>.</w:t>
      </w:r>
      <w:r w:rsidRPr="00AE198D">
        <w:rPr>
          <w:rFonts w:hint="eastAsia"/>
          <w:sz w:val="24"/>
          <w:szCs w:val="24"/>
        </w:rPr>
        <w:t>20</w:t>
      </w:r>
      <w:r w:rsidRPr="00AE198D">
        <w:rPr>
          <w:sz w:val="24"/>
          <w:szCs w:val="24"/>
        </w:rPr>
        <w:t xml:space="preserve"> </w:t>
      </w:r>
      <w:r w:rsidRPr="00AE198D">
        <w:rPr>
          <w:i/>
          <w:iCs/>
          <w:sz w:val="24"/>
          <w:szCs w:val="24"/>
        </w:rPr>
        <w:t>µ</w:t>
      </w:r>
      <w:r w:rsidRPr="00AE198D">
        <w:rPr>
          <w:sz w:val="24"/>
          <w:szCs w:val="24"/>
        </w:rPr>
        <w:t>M</w:t>
      </w:r>
      <w:r>
        <w:rPr>
          <w:sz w:val="24"/>
          <w:szCs w:val="24"/>
        </w:rPr>
        <w:t>，</w:t>
      </w:r>
      <w:r>
        <w:rPr>
          <w:rFonts w:hint="eastAsia"/>
          <w:sz w:val="24"/>
          <w:szCs w:val="24"/>
        </w:rPr>
        <w:t>均</w:t>
      </w:r>
      <w:r>
        <w:rPr>
          <w:sz w:val="24"/>
          <w:szCs w:val="24"/>
        </w:rPr>
        <w:t>优于阳性对照抗坏血酸</w:t>
      </w:r>
      <w:r>
        <w:rPr>
          <w:sz w:val="24"/>
          <w:szCs w:val="24"/>
        </w:rPr>
        <w:t>(IC</w:t>
      </w:r>
      <w:r>
        <w:rPr>
          <w:sz w:val="24"/>
          <w:szCs w:val="24"/>
          <w:vertAlign w:val="subscript"/>
        </w:rPr>
        <w:t xml:space="preserve">50 </w:t>
      </w:r>
      <w:r>
        <w:rPr>
          <w:sz w:val="24"/>
          <w:szCs w:val="24"/>
        </w:rPr>
        <w:t xml:space="preserve">= </w:t>
      </w:r>
      <w:r w:rsidRPr="00AE198D">
        <w:rPr>
          <w:sz w:val="24"/>
          <w:szCs w:val="24"/>
        </w:rPr>
        <w:t xml:space="preserve">33.70 </w:t>
      </w:r>
      <w:r w:rsidRPr="00AE198D">
        <w:rPr>
          <w:i/>
          <w:iCs/>
          <w:sz w:val="24"/>
          <w:szCs w:val="24"/>
        </w:rPr>
        <w:t>µ</w:t>
      </w:r>
      <w:r w:rsidRPr="00AE198D">
        <w:rPr>
          <w:sz w:val="24"/>
          <w:szCs w:val="24"/>
        </w:rPr>
        <w:t>M)</w:t>
      </w:r>
      <w:r w:rsidRPr="00AE198D">
        <w:rPr>
          <w:sz w:val="24"/>
          <w:szCs w:val="24"/>
        </w:rPr>
        <w:t>。</w:t>
      </w:r>
      <w:r>
        <w:rPr>
          <w:rFonts w:hint="eastAsia"/>
          <w:sz w:val="24"/>
          <w:szCs w:val="24"/>
        </w:rPr>
        <w:t>另外，聚</w:t>
      </w:r>
      <w:r>
        <w:rPr>
          <w:rFonts w:hint="eastAsia"/>
          <w:sz w:val="24"/>
          <w:szCs w:val="24"/>
        </w:rPr>
        <w:lastRenderedPageBreak/>
        <w:t>酮</w:t>
      </w:r>
      <w:r>
        <w:rPr>
          <w:rFonts w:hint="eastAsia"/>
          <w:sz w:val="24"/>
          <w:szCs w:val="24"/>
        </w:rPr>
        <w:t>(</w:t>
      </w:r>
      <w:r>
        <w:rPr>
          <w:rFonts w:ascii="宋体" w:eastAsia="宋体" w:hAnsi="宋体" w:cs="宋体" w:hint="eastAsia"/>
          <w:sz w:val="24"/>
          <w:szCs w:val="24"/>
        </w:rPr>
        <w:t>Ⅰ</w:t>
      </w:r>
      <w:r>
        <w:rPr>
          <w:rFonts w:hint="eastAsia"/>
          <w:sz w:val="24"/>
          <w:szCs w:val="24"/>
        </w:rPr>
        <w:t>)</w:t>
      </w:r>
      <w:r>
        <w:rPr>
          <w:rFonts w:hint="eastAsia"/>
          <w:sz w:val="24"/>
          <w:szCs w:val="24"/>
        </w:rPr>
        <w:t>和聚酮</w:t>
      </w:r>
      <w:r>
        <w:rPr>
          <w:sz w:val="24"/>
          <w:szCs w:val="24"/>
        </w:rPr>
        <w:t>（</w:t>
      </w:r>
      <w:r>
        <w:rPr>
          <w:sz w:val="24"/>
          <w:szCs w:val="24"/>
        </w:rPr>
        <w:fldChar w:fldCharType="begin"/>
      </w:r>
      <w:r>
        <w:rPr>
          <w:sz w:val="24"/>
          <w:szCs w:val="24"/>
        </w:rPr>
        <w:instrText xml:space="preserve"> = 2 \* ROMAN </w:instrText>
      </w:r>
      <w:r>
        <w:rPr>
          <w:sz w:val="24"/>
          <w:szCs w:val="24"/>
        </w:rPr>
        <w:fldChar w:fldCharType="separate"/>
      </w:r>
      <w:r>
        <w:rPr>
          <w:sz w:val="24"/>
          <w:szCs w:val="24"/>
        </w:rPr>
        <w:t>II</w:t>
      </w:r>
      <w:r>
        <w:rPr>
          <w:sz w:val="24"/>
          <w:szCs w:val="24"/>
        </w:rPr>
        <w:fldChar w:fldCharType="end"/>
      </w:r>
      <w:r>
        <w:rPr>
          <w:sz w:val="24"/>
          <w:szCs w:val="24"/>
        </w:rPr>
        <w:t>）还表现出</w:t>
      </w:r>
      <w:r>
        <w:rPr>
          <w:rFonts w:hint="eastAsia"/>
          <w:sz w:val="24"/>
          <w:szCs w:val="24"/>
        </w:rPr>
        <w:t>较好的</w:t>
      </w:r>
      <w:r>
        <w:rPr>
          <w:sz w:val="24"/>
          <w:szCs w:val="24"/>
        </w:rPr>
        <w:t>DPPH</w:t>
      </w:r>
      <w:r>
        <w:rPr>
          <w:sz w:val="24"/>
          <w:szCs w:val="24"/>
        </w:rPr>
        <w:t>自由基清除能力，</w:t>
      </w:r>
      <w:r>
        <w:rPr>
          <w:sz w:val="24"/>
          <w:szCs w:val="24"/>
        </w:rPr>
        <w:t>EC</w:t>
      </w:r>
      <w:r>
        <w:rPr>
          <w:sz w:val="24"/>
          <w:szCs w:val="24"/>
          <w:vertAlign w:val="subscript"/>
        </w:rPr>
        <w:t>50</w:t>
      </w:r>
      <w:r>
        <w:rPr>
          <w:sz w:val="24"/>
          <w:szCs w:val="24"/>
        </w:rPr>
        <w:t>值</w:t>
      </w:r>
      <w:r>
        <w:rPr>
          <w:rFonts w:hint="eastAsia"/>
          <w:sz w:val="24"/>
          <w:szCs w:val="24"/>
        </w:rPr>
        <w:t>分别</w:t>
      </w:r>
      <w:r>
        <w:rPr>
          <w:sz w:val="24"/>
          <w:szCs w:val="24"/>
        </w:rPr>
        <w:t>为</w:t>
      </w:r>
      <w:r>
        <w:rPr>
          <w:sz w:val="24"/>
          <w:szCs w:val="24"/>
        </w:rPr>
        <w:t xml:space="preserve">19.59 </w:t>
      </w:r>
      <w:r>
        <w:rPr>
          <w:i/>
          <w:iCs/>
          <w:sz w:val="24"/>
          <w:szCs w:val="24"/>
        </w:rPr>
        <w:t>µ</w:t>
      </w:r>
      <w:r>
        <w:rPr>
          <w:sz w:val="24"/>
          <w:szCs w:val="24"/>
        </w:rPr>
        <w:t>M</w:t>
      </w:r>
      <w:r>
        <w:rPr>
          <w:rFonts w:hint="eastAsia"/>
          <w:sz w:val="24"/>
          <w:szCs w:val="24"/>
        </w:rPr>
        <w:t>和</w:t>
      </w:r>
      <w:r>
        <w:rPr>
          <w:rFonts w:hint="eastAsia"/>
          <w:sz w:val="24"/>
          <w:szCs w:val="24"/>
        </w:rPr>
        <w:t>12.23</w:t>
      </w:r>
      <w:r>
        <w:rPr>
          <w:i/>
          <w:iCs/>
          <w:sz w:val="24"/>
          <w:szCs w:val="24"/>
        </w:rPr>
        <w:t>µ</w:t>
      </w:r>
      <w:r>
        <w:rPr>
          <w:sz w:val="24"/>
          <w:szCs w:val="24"/>
        </w:rPr>
        <w:t>M</w:t>
      </w:r>
      <w:r>
        <w:rPr>
          <w:sz w:val="24"/>
          <w:szCs w:val="24"/>
        </w:rPr>
        <w:t>，优于阳性对照</w:t>
      </w:r>
      <w:r>
        <w:rPr>
          <w:sz w:val="24"/>
          <w:szCs w:val="24"/>
        </w:rPr>
        <w:t>BHA</w:t>
      </w:r>
      <w:r>
        <w:rPr>
          <w:sz w:val="24"/>
          <w:szCs w:val="24"/>
        </w:rPr>
        <w:t>（</w:t>
      </w:r>
      <w:r>
        <w:rPr>
          <w:sz w:val="24"/>
          <w:szCs w:val="24"/>
        </w:rPr>
        <w:t>EC</w:t>
      </w:r>
      <w:r>
        <w:rPr>
          <w:sz w:val="24"/>
          <w:szCs w:val="24"/>
          <w:vertAlign w:val="subscript"/>
        </w:rPr>
        <w:t>50</w:t>
      </w:r>
      <w:r>
        <w:rPr>
          <w:sz w:val="24"/>
          <w:szCs w:val="24"/>
        </w:rPr>
        <w:t xml:space="preserve">=23.12 </w:t>
      </w:r>
      <w:r>
        <w:rPr>
          <w:i/>
          <w:iCs/>
          <w:sz w:val="24"/>
          <w:szCs w:val="24"/>
        </w:rPr>
        <w:t>µ</w:t>
      </w:r>
      <w:r>
        <w:rPr>
          <w:sz w:val="24"/>
          <w:szCs w:val="24"/>
        </w:rPr>
        <w:t>M</w:t>
      </w:r>
      <w:r>
        <w:rPr>
          <w:sz w:val="24"/>
          <w:szCs w:val="24"/>
        </w:rPr>
        <w:t>）。</w:t>
      </w:r>
      <w:r>
        <w:rPr>
          <w:rFonts w:hint="eastAsia"/>
          <w:sz w:val="24"/>
          <w:szCs w:val="24"/>
        </w:rPr>
        <w:t>由此可见，本发明所制备的聚酮</w:t>
      </w:r>
      <w:r>
        <w:rPr>
          <w:rFonts w:hint="eastAsia"/>
          <w:sz w:val="24"/>
          <w:szCs w:val="24"/>
        </w:rPr>
        <w:t>(</w:t>
      </w:r>
      <w:r>
        <w:rPr>
          <w:rFonts w:ascii="宋体" w:eastAsia="宋体" w:hAnsi="宋体" w:cs="宋体" w:hint="eastAsia"/>
          <w:sz w:val="24"/>
          <w:szCs w:val="24"/>
        </w:rPr>
        <w:t>Ⅰ</w:t>
      </w:r>
      <w:r>
        <w:rPr>
          <w:rFonts w:hint="eastAsia"/>
          <w:sz w:val="24"/>
          <w:szCs w:val="24"/>
        </w:rPr>
        <w:t>)</w:t>
      </w:r>
      <w:r>
        <w:rPr>
          <w:rFonts w:hint="eastAsia"/>
          <w:sz w:val="24"/>
          <w:szCs w:val="24"/>
        </w:rPr>
        <w:t>和聚酮</w:t>
      </w:r>
      <w:r>
        <w:rPr>
          <w:rFonts w:hint="eastAsia"/>
          <w:sz w:val="24"/>
          <w:szCs w:val="24"/>
        </w:rPr>
        <w:t>(</w:t>
      </w:r>
      <w:r>
        <w:rPr>
          <w:rFonts w:hint="eastAsia"/>
          <w:sz w:val="24"/>
          <w:szCs w:val="24"/>
        </w:rPr>
        <w:t>Ⅱ</w:t>
      </w:r>
      <w:r>
        <w:rPr>
          <w:rFonts w:hint="eastAsia"/>
          <w:sz w:val="24"/>
          <w:szCs w:val="24"/>
        </w:rPr>
        <w:t>)</w:t>
      </w:r>
      <w:r>
        <w:rPr>
          <w:rFonts w:hint="eastAsia"/>
          <w:sz w:val="24"/>
          <w:szCs w:val="24"/>
        </w:rPr>
        <w:t>对黑色素合成的限速酶酪氨酸酶具有抑制作用，</w:t>
      </w:r>
      <w:r>
        <w:rPr>
          <w:sz w:val="24"/>
          <w:szCs w:val="24"/>
        </w:rPr>
        <w:t>可以被认为是开发酪氨酸酶抑制剂的潜在先导化合物</w:t>
      </w:r>
      <w:r>
        <w:rPr>
          <w:rFonts w:hint="eastAsia"/>
          <w:sz w:val="24"/>
          <w:szCs w:val="24"/>
        </w:rPr>
        <w:t>，</w:t>
      </w:r>
      <w:r>
        <w:rPr>
          <w:sz w:val="24"/>
          <w:szCs w:val="24"/>
        </w:rPr>
        <w:t>具有应用到制备美白产品的潜力。</w:t>
      </w:r>
    </w:p>
    <w:p w14:paraId="760F42E5" w14:textId="77777777" w:rsidR="00A954A0" w:rsidRDefault="00A954A0" w:rsidP="00A954A0">
      <w:pPr>
        <w:spacing w:line="540" w:lineRule="exact"/>
        <w:ind w:firstLineChars="200" w:firstLine="480"/>
        <w:rPr>
          <w:sz w:val="24"/>
          <w:szCs w:val="24"/>
        </w:rPr>
      </w:pPr>
      <w:r>
        <w:rPr>
          <w:rFonts w:hint="eastAsia"/>
          <w:sz w:val="24"/>
          <w:szCs w:val="24"/>
        </w:rPr>
        <w:t>2</w:t>
      </w:r>
      <w:r>
        <w:rPr>
          <w:rFonts w:hint="eastAsia"/>
          <w:sz w:val="24"/>
          <w:szCs w:val="24"/>
        </w:rPr>
        <w:t>、</w:t>
      </w:r>
      <w:r>
        <w:rPr>
          <w:sz w:val="24"/>
          <w:szCs w:val="24"/>
        </w:rPr>
        <w:t>本发明利用</w:t>
      </w:r>
      <w:r>
        <w:rPr>
          <w:rFonts w:hint="eastAsia"/>
          <w:sz w:val="24"/>
          <w:szCs w:val="24"/>
        </w:rPr>
        <w:t>红树林</w:t>
      </w:r>
      <w:r>
        <w:rPr>
          <w:sz w:val="24"/>
          <w:szCs w:val="24"/>
        </w:rPr>
        <w:t>真菌</w:t>
      </w:r>
      <w:r>
        <w:rPr>
          <w:bCs/>
          <w:i/>
          <w:iCs/>
          <w:sz w:val="24"/>
          <w:szCs w:val="24"/>
        </w:rPr>
        <w:t>Aspergillus</w:t>
      </w:r>
      <w:r>
        <w:rPr>
          <w:bCs/>
          <w:sz w:val="24"/>
          <w:szCs w:val="24"/>
        </w:rPr>
        <w:t xml:space="preserve"> sp. GXNU-</w:t>
      </w:r>
      <w:r>
        <w:rPr>
          <w:rFonts w:hint="eastAsia"/>
          <w:bCs/>
          <w:sz w:val="24"/>
          <w:szCs w:val="24"/>
        </w:rPr>
        <w:t>W29</w:t>
      </w:r>
      <w:proofErr w:type="gramStart"/>
      <w:r>
        <w:rPr>
          <w:sz w:val="24"/>
          <w:szCs w:val="24"/>
        </w:rPr>
        <w:t>制</w:t>
      </w:r>
      <w:r>
        <w:rPr>
          <w:rFonts w:hint="eastAsia"/>
          <w:sz w:val="24"/>
          <w:szCs w:val="24"/>
        </w:rPr>
        <w:t>聚酮</w:t>
      </w:r>
      <w:proofErr w:type="gramEnd"/>
      <w:r>
        <w:rPr>
          <w:sz w:val="24"/>
          <w:szCs w:val="24"/>
        </w:rPr>
        <w:t>类化合物的制备工艺简单，</w:t>
      </w:r>
      <w:r>
        <w:rPr>
          <w:rFonts w:hint="eastAsia"/>
          <w:sz w:val="24"/>
          <w:szCs w:val="24"/>
        </w:rPr>
        <w:t>生产周期短，成本低，对环境无污染，易于大规模批量生产，利于后续研究</w:t>
      </w:r>
      <w:r>
        <w:rPr>
          <w:sz w:val="24"/>
          <w:szCs w:val="24"/>
        </w:rPr>
        <w:t>。</w:t>
      </w:r>
    </w:p>
    <w:p w14:paraId="3A3DD966" w14:textId="77777777" w:rsidR="00075F1C" w:rsidRPr="00A954A0" w:rsidRDefault="00075F1C" w:rsidP="00A954A0">
      <w:pPr>
        <w:pStyle w:val="ae"/>
        <w:spacing w:after="0"/>
        <w:ind w:firstLine="480"/>
        <w:rPr>
          <w:rFonts w:ascii="宋体" w:hAnsi="宋体" w:hint="eastAsia"/>
          <w:szCs w:val="24"/>
        </w:rPr>
      </w:pPr>
    </w:p>
    <w:sectPr w:rsidR="00075F1C" w:rsidRPr="00A954A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3E19DC" w14:textId="77777777" w:rsidR="002D7949" w:rsidRDefault="002D7949" w:rsidP="00DE2975">
      <w:r>
        <w:separator/>
      </w:r>
    </w:p>
  </w:endnote>
  <w:endnote w:type="continuationSeparator" w:id="0">
    <w:p w14:paraId="483F81B2" w14:textId="77777777" w:rsidR="002D7949" w:rsidRDefault="002D7949" w:rsidP="00DE29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CE780B" w14:textId="77777777" w:rsidR="002D7949" w:rsidRDefault="002D7949" w:rsidP="00DE2975">
      <w:r>
        <w:separator/>
      </w:r>
    </w:p>
  </w:footnote>
  <w:footnote w:type="continuationSeparator" w:id="0">
    <w:p w14:paraId="6DF46CF8" w14:textId="77777777" w:rsidR="002D7949" w:rsidRDefault="002D7949" w:rsidP="00DE297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MDc5MWZlNTA1YzQ5NjQ2MWVkYjFkMjI4OTFkMDc4NDQifQ=="/>
  </w:docVars>
  <w:rsids>
    <w:rsidRoot w:val="007E496D"/>
    <w:rsid w:val="00075F1C"/>
    <w:rsid w:val="00086FE4"/>
    <w:rsid w:val="001E206D"/>
    <w:rsid w:val="002471E4"/>
    <w:rsid w:val="00281F42"/>
    <w:rsid w:val="002D7949"/>
    <w:rsid w:val="00360234"/>
    <w:rsid w:val="00371580"/>
    <w:rsid w:val="003E0AB2"/>
    <w:rsid w:val="003E2E4B"/>
    <w:rsid w:val="00421187"/>
    <w:rsid w:val="00425DC4"/>
    <w:rsid w:val="00572218"/>
    <w:rsid w:val="005A713B"/>
    <w:rsid w:val="00694649"/>
    <w:rsid w:val="00712815"/>
    <w:rsid w:val="00760859"/>
    <w:rsid w:val="007A27D9"/>
    <w:rsid w:val="007E496D"/>
    <w:rsid w:val="00855292"/>
    <w:rsid w:val="00A44548"/>
    <w:rsid w:val="00A954A0"/>
    <w:rsid w:val="00B07115"/>
    <w:rsid w:val="00B30344"/>
    <w:rsid w:val="00DA2B36"/>
    <w:rsid w:val="00DE2975"/>
    <w:rsid w:val="00EA637E"/>
    <w:rsid w:val="00F44AE2"/>
    <w:rsid w:val="00FB1089"/>
    <w:rsid w:val="170572C0"/>
    <w:rsid w:val="178C749F"/>
    <w:rsid w:val="2BC84A3E"/>
    <w:rsid w:val="387E494D"/>
    <w:rsid w:val="3B306A7D"/>
    <w:rsid w:val="43CC72AC"/>
    <w:rsid w:val="717C0A5F"/>
    <w:rsid w:val="75A55B0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B661A64"/>
  <w15:docId w15:val="{E40CC7B4-736F-4BCB-A76C-9615245F40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qFormat/>
    <w:rPr>
      <w:rFonts w:ascii="宋体" w:eastAsia="宋体" w:hAnsi="Courier New"/>
      <w:kern w:val="0"/>
      <w:sz w:val="20"/>
      <w:szCs w:val="20"/>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customStyle="1" w:styleId="a8">
    <w:name w:val="页眉 字符"/>
    <w:basedOn w:val="a0"/>
    <w:link w:val="a7"/>
    <w:uiPriority w:val="99"/>
    <w:qFormat/>
    <w:rPr>
      <w:kern w:val="2"/>
      <w:sz w:val="18"/>
      <w:szCs w:val="18"/>
    </w:rPr>
  </w:style>
  <w:style w:type="character" w:customStyle="1" w:styleId="a6">
    <w:name w:val="页脚 字符"/>
    <w:basedOn w:val="a0"/>
    <w:link w:val="a5"/>
    <w:uiPriority w:val="99"/>
    <w:qFormat/>
    <w:rPr>
      <w:kern w:val="2"/>
      <w:sz w:val="18"/>
      <w:szCs w:val="18"/>
    </w:rPr>
  </w:style>
  <w:style w:type="paragraph" w:customStyle="1" w:styleId="1">
    <w:name w:val="正文1"/>
    <w:qFormat/>
    <w:pPr>
      <w:jc w:val="both"/>
    </w:pPr>
    <w:rPr>
      <w:rFonts w:ascii="Times New Roman" w:eastAsia="宋体" w:hAnsi="Times New Roman" w:cs="Times New Roman"/>
      <w:kern w:val="2"/>
      <w:sz w:val="21"/>
      <w:szCs w:val="21"/>
    </w:rPr>
  </w:style>
  <w:style w:type="character" w:customStyle="1" w:styleId="a4">
    <w:name w:val="纯文本 字符"/>
    <w:basedOn w:val="a0"/>
    <w:link w:val="a3"/>
    <w:qFormat/>
    <w:rPr>
      <w:rFonts w:ascii="宋体" w:eastAsia="宋体" w:hAnsi="Courier New"/>
    </w:rPr>
  </w:style>
  <w:style w:type="character" w:customStyle="1" w:styleId="Char1">
    <w:name w:val="纯文本 Char1"/>
    <w:basedOn w:val="a0"/>
    <w:uiPriority w:val="99"/>
    <w:semiHidden/>
    <w:qFormat/>
    <w:rPr>
      <w:rFonts w:ascii="宋体" w:eastAsia="宋体" w:hAnsi="Courier New" w:cs="Courier New"/>
      <w:kern w:val="2"/>
      <w:sz w:val="21"/>
      <w:szCs w:val="21"/>
    </w:rPr>
  </w:style>
  <w:style w:type="character" w:customStyle="1" w:styleId="zi101">
    <w:name w:val="zi_101"/>
    <w:rPr>
      <w:rFonts w:ascii="Verdana" w:hAnsi="Verdana" w:hint="default"/>
      <w:snapToGrid/>
      <w:color w:val="C90000"/>
      <w:sz w:val="18"/>
      <w:szCs w:val="18"/>
    </w:rPr>
  </w:style>
  <w:style w:type="paragraph" w:styleId="aa">
    <w:name w:val="annotation text"/>
    <w:basedOn w:val="a"/>
    <w:link w:val="ab"/>
    <w:rsid w:val="00425DC4"/>
    <w:pPr>
      <w:jc w:val="left"/>
    </w:pPr>
    <w:rPr>
      <w:rFonts w:ascii="Times New Roman" w:eastAsia="宋体" w:hAnsi="Times New Roman" w:cs="Times New Roman"/>
      <w:szCs w:val="20"/>
    </w:rPr>
  </w:style>
  <w:style w:type="character" w:customStyle="1" w:styleId="ab">
    <w:name w:val="批注文字 字符"/>
    <w:basedOn w:val="a0"/>
    <w:link w:val="aa"/>
    <w:rsid w:val="00425DC4"/>
    <w:rPr>
      <w:rFonts w:ascii="Times New Roman" w:eastAsia="宋体" w:hAnsi="Times New Roman" w:cs="Times New Roman"/>
      <w:kern w:val="2"/>
      <w:sz w:val="21"/>
    </w:rPr>
  </w:style>
  <w:style w:type="paragraph" w:styleId="ac">
    <w:name w:val="Body Text"/>
    <w:basedOn w:val="a"/>
    <w:link w:val="ad"/>
    <w:uiPriority w:val="99"/>
    <w:semiHidden/>
    <w:unhideWhenUsed/>
    <w:rsid w:val="00425DC4"/>
    <w:pPr>
      <w:spacing w:after="120"/>
    </w:pPr>
  </w:style>
  <w:style w:type="character" w:customStyle="1" w:styleId="ad">
    <w:name w:val="正文文本 字符"/>
    <w:basedOn w:val="a0"/>
    <w:link w:val="ac"/>
    <w:uiPriority w:val="99"/>
    <w:semiHidden/>
    <w:rsid w:val="00425DC4"/>
    <w:rPr>
      <w:kern w:val="2"/>
      <w:sz w:val="21"/>
      <w:szCs w:val="22"/>
    </w:rPr>
  </w:style>
  <w:style w:type="paragraph" w:styleId="ae">
    <w:name w:val="Body Text First Indent"/>
    <w:basedOn w:val="ac"/>
    <w:link w:val="af"/>
    <w:qFormat/>
    <w:rsid w:val="00425DC4"/>
    <w:pPr>
      <w:spacing w:line="540" w:lineRule="exact"/>
      <w:ind w:firstLineChars="200" w:firstLine="360"/>
    </w:pPr>
    <w:rPr>
      <w:rFonts w:ascii="Times New Roman" w:eastAsia="宋体" w:hAnsi="Times New Roman" w:cs="Times New Roman"/>
      <w:color w:val="000000"/>
      <w:sz w:val="24"/>
    </w:rPr>
  </w:style>
  <w:style w:type="character" w:customStyle="1" w:styleId="af">
    <w:name w:val="正文文本首行缩进 字符"/>
    <w:basedOn w:val="ad"/>
    <w:link w:val="ae"/>
    <w:rsid w:val="00425DC4"/>
    <w:rPr>
      <w:rFonts w:ascii="Times New Roman" w:eastAsia="宋体" w:hAnsi="Times New Roman" w:cs="Times New Roman"/>
      <w:color w:val="000000"/>
      <w:kern w:val="2"/>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373</Words>
  <Characters>2130</Characters>
  <Application>Microsoft Office Word</Application>
  <DocSecurity>0</DocSecurity>
  <Lines>17</Lines>
  <Paragraphs>4</Paragraphs>
  <ScaleCrop>false</ScaleCrop>
  <Company>China</Company>
  <LinksUpToDate>false</LinksUpToDate>
  <CharactersWithSpaces>2499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xishan huang</cp:lastModifiedBy>
  <cp:revision>3</cp:revision>
  <dcterms:created xsi:type="dcterms:W3CDTF">2025-11-12T11:50:00Z</dcterms:created>
  <dcterms:modified xsi:type="dcterms:W3CDTF">2025-11-12T11:55:00Z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D9599A7CF0B841D4B4F01888A4E3D814</vt:lpwstr>
  </property>
</Properties>
</file>