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360" w:lineRule="auto"/>
        <w:jc w:val="both"/>
        <w:rPr>
          <w:b w:val="0"/>
          <w:bCs w:val="0"/>
          <w:sz w:val="28"/>
          <w:szCs w:val="28"/>
        </w:rPr>
      </w:pPr>
      <w:bookmarkStart w:id="0" w:name="_GoBack"/>
      <w:bookmarkEnd w:id="0"/>
      <w:r>
        <w:rPr>
          <w:rFonts w:hint="eastAsia"/>
          <w:b w:val="0"/>
          <w:bCs w:val="0"/>
          <w:sz w:val="28"/>
          <w:szCs w:val="28"/>
        </w:rPr>
        <w:t>附件：</w:t>
      </w:r>
      <w:r>
        <w:rPr>
          <w:rFonts w:hint="eastAsia"/>
          <w:b w:val="0"/>
          <w:bCs w:val="0"/>
          <w:sz w:val="28"/>
          <w:szCs w:val="28"/>
        </w:rPr>
        <w:t>拟转让专利简介</w:t>
      </w:r>
    </w:p>
    <w:p>
      <w:pPr>
        <w:adjustRightInd w:val="0"/>
        <w:snapToGrid w:val="0"/>
        <w:spacing w:line="400" w:lineRule="exact"/>
        <w:ind w:firstLine="600" w:firstLineChars="200"/>
        <w:rPr>
          <w:rFonts w:hint="eastAsia" w:ascii="仿宋_GB2312" w:hAnsi="仿宋_GB2312" w:eastAsia="仿宋_GB2312" w:cs="仿宋_GB2312"/>
          <w:b w:val="0"/>
          <w:bCs w:val="0"/>
          <w:color w:val="000000"/>
          <w:sz w:val="30"/>
          <w:szCs w:val="30"/>
        </w:rPr>
      </w:pPr>
      <w:r>
        <w:rPr>
          <w:rFonts w:hint="eastAsia" w:ascii="仿宋_GB2312" w:hAnsi="仿宋_GB2312" w:eastAsia="仿宋_GB2312" w:cs="仿宋_GB2312"/>
          <w:b w:val="0"/>
          <w:bCs w:val="0"/>
          <w:color w:val="000000"/>
          <w:sz w:val="30"/>
          <w:szCs w:val="30"/>
        </w:rPr>
        <w:t>一、技术领域</w:t>
      </w:r>
    </w:p>
    <w:p>
      <w:pPr>
        <w:spacing w:line="360" w:lineRule="auto"/>
        <w:ind w:firstLine="450" w:firstLineChars="150"/>
        <w:rPr>
          <w:rFonts w:hint="eastAsia" w:ascii="仿宋_GB2312" w:hAnsi="仿宋_GB2312" w:eastAsia="仿宋_GB2312" w:cs="仿宋_GB2312"/>
          <w:b w:val="0"/>
          <w:bCs w:val="0"/>
          <w:sz w:val="30"/>
          <w:szCs w:val="30"/>
        </w:rPr>
      </w:pPr>
      <w:r>
        <w:rPr>
          <w:rFonts w:hint="eastAsia" w:ascii="仿宋_GB2312" w:hAnsi="仿宋_GB2312" w:eastAsia="仿宋_GB2312" w:cs="仿宋_GB2312"/>
          <w:b w:val="0"/>
          <w:bCs w:val="0"/>
          <w:sz w:val="30"/>
          <w:szCs w:val="30"/>
        </w:rPr>
        <w:t>本发明涉及风速检测技术领域，具体是基于双球‑单模光纤应变传感器的风速监测装置及方法。</w:t>
      </w:r>
    </w:p>
    <w:p>
      <w:pPr>
        <w:adjustRightInd w:val="0"/>
        <w:snapToGrid w:val="0"/>
        <w:spacing w:line="400" w:lineRule="exact"/>
        <w:ind w:firstLine="600" w:firstLineChars="200"/>
        <w:rPr>
          <w:rFonts w:hint="eastAsia" w:ascii="仿宋_GB2312" w:hAnsi="仿宋_GB2312" w:eastAsia="仿宋_GB2312" w:cs="仿宋_GB2312"/>
          <w:b w:val="0"/>
          <w:bCs w:val="0"/>
          <w:color w:val="000000"/>
          <w:sz w:val="30"/>
          <w:szCs w:val="30"/>
        </w:rPr>
      </w:pPr>
      <w:r>
        <w:rPr>
          <w:rFonts w:hint="eastAsia" w:ascii="仿宋_GB2312" w:hAnsi="仿宋_GB2312" w:eastAsia="仿宋_GB2312" w:cs="仿宋_GB2312"/>
          <w:b w:val="0"/>
          <w:bCs w:val="0"/>
          <w:color w:val="000000"/>
          <w:sz w:val="30"/>
          <w:szCs w:val="30"/>
        </w:rPr>
        <w:t>二、背景技术</w:t>
      </w:r>
    </w:p>
    <w:p>
      <w:pPr>
        <w:adjustRightInd w:val="0"/>
        <w:snapToGrid w:val="0"/>
        <w:spacing w:line="360" w:lineRule="auto"/>
        <w:ind w:firstLine="588" w:firstLineChars="196"/>
        <w:rPr>
          <w:rFonts w:hint="eastAsia" w:ascii="仿宋_GB2312" w:hAnsi="仿宋_GB2312" w:eastAsia="仿宋_GB2312" w:cs="仿宋_GB2312"/>
          <w:b w:val="0"/>
          <w:bCs w:val="0"/>
          <w:color w:val="000000"/>
          <w:sz w:val="30"/>
          <w:szCs w:val="30"/>
        </w:rPr>
      </w:pPr>
      <w:r>
        <w:rPr>
          <w:rFonts w:hint="eastAsia" w:ascii="仿宋_GB2312" w:hAnsi="仿宋_GB2312" w:eastAsia="仿宋_GB2312" w:cs="仿宋_GB2312"/>
          <w:b w:val="0"/>
          <w:bCs w:val="0"/>
          <w:color w:val="000000"/>
          <w:sz w:val="30"/>
          <w:szCs w:val="30"/>
        </w:rPr>
        <w:t>风速检测技术在风力发电、气象监测、航海航天等领域有着广泛的运用。目前常用的是基于光纤光栅传感器的无源测量装置，避开有源测量装置中各种电磁干扰或信号远程传输不稳定、数据传输容量受限等因素的制约，导致有源测量装置应用环境受到极大的局限性，尤其是在一些强磁、强电环境下电子式风速测量设备的安全性和可靠性具有极大的误差性针对以上有源风速测量装置存在的问题，近几年提出了利用光纤、光栅传感原理设计出无源风速测量装置。</w:t>
      </w:r>
    </w:p>
    <w:p>
      <w:pPr>
        <w:adjustRightInd w:val="0"/>
        <w:snapToGrid w:val="0"/>
        <w:spacing w:line="360" w:lineRule="auto"/>
        <w:ind w:firstLine="600" w:firstLineChars="200"/>
        <w:rPr>
          <w:rFonts w:hint="eastAsia" w:ascii="仿宋_GB2312" w:hAnsi="仿宋_GB2312" w:eastAsia="仿宋_GB2312" w:cs="仿宋_GB2312"/>
          <w:b w:val="0"/>
          <w:bCs w:val="0"/>
          <w:color w:val="000000"/>
          <w:sz w:val="30"/>
          <w:szCs w:val="30"/>
        </w:rPr>
      </w:pPr>
      <w:r>
        <w:rPr>
          <w:rFonts w:hint="eastAsia" w:ascii="仿宋_GB2312" w:hAnsi="仿宋_GB2312" w:eastAsia="仿宋_GB2312" w:cs="仿宋_GB2312"/>
          <w:b w:val="0"/>
          <w:bCs w:val="0"/>
          <w:color w:val="000000"/>
          <w:sz w:val="30"/>
          <w:szCs w:val="30"/>
        </w:rPr>
        <w:t>三、发明内容</w:t>
      </w:r>
    </w:p>
    <w:p>
      <w:pPr>
        <w:adjustRightInd w:val="0"/>
        <w:snapToGrid w:val="0"/>
        <w:spacing w:line="360" w:lineRule="auto"/>
        <w:ind w:firstLine="600" w:firstLineChars="200"/>
        <w:rPr>
          <w:rFonts w:hint="eastAsia" w:ascii="仿宋_GB2312" w:hAnsi="仿宋_GB2312" w:eastAsia="仿宋_GB2312" w:cs="仿宋_GB2312"/>
          <w:b w:val="0"/>
          <w:bCs w:val="0"/>
          <w:color w:val="000000"/>
          <w:sz w:val="30"/>
          <w:szCs w:val="30"/>
        </w:rPr>
      </w:pPr>
      <w:r>
        <w:rPr>
          <w:rFonts w:hint="eastAsia" w:ascii="仿宋_GB2312" w:hAnsi="仿宋_GB2312" w:eastAsia="仿宋_GB2312" w:cs="仿宋_GB2312"/>
          <w:b w:val="0"/>
          <w:bCs w:val="0"/>
          <w:sz w:val="30"/>
          <w:szCs w:val="30"/>
        </w:rPr>
        <w:t>本发明公开了一种基于双球-单模光纤应变传感器的风速监测装置及方法所述装置包括互连的三叶风囊单元、侧面传动单元、底部传动单元和双球-单模光纤应变传感器,所述方法为光源发射部分通过光纤将光信号传播给风速监测装置,风速监测装置将风速转换成光信号再通过光纤将信号传播给信号调解部分。这种装置能在强电磁干扰及易燃易爆环境下工作且不受风向影响、还能够在强风速状态下稳定传播信号,可实现户外多点实时监测风速的功能。这种方法操作简单、实用性强。</w:t>
      </w:r>
    </w:p>
    <w:p>
      <w:pPr>
        <w:adjustRightInd w:val="0"/>
        <w:snapToGrid w:val="0"/>
        <w:spacing w:line="360" w:lineRule="auto"/>
        <w:rPr>
          <w:rFonts w:hint="eastAsia" w:ascii="仿宋_GB2312" w:hAnsi="仿宋_GB2312" w:eastAsia="仿宋_GB2312" w:cs="仿宋_GB2312"/>
          <w:b w:val="0"/>
          <w:bCs w:val="0"/>
          <w:color w:val="000000"/>
          <w:sz w:val="30"/>
          <w:szCs w:val="30"/>
        </w:rPr>
      </w:pPr>
      <w:r>
        <w:rPr>
          <w:rFonts w:hint="eastAsia" w:ascii="仿宋_GB2312" w:hAnsi="仿宋_GB2312" w:eastAsia="仿宋_GB2312" w:cs="仿宋_GB2312"/>
          <w:b w:val="0"/>
          <w:bCs w:val="0"/>
          <w:color w:val="000000"/>
          <w:sz w:val="30"/>
          <w:szCs w:val="30"/>
        </w:rPr>
        <w:t>实现本发明目的的技术方案是：</w:t>
      </w:r>
    </w:p>
    <w:p>
      <w:pPr>
        <w:adjustRightInd w:val="0"/>
        <w:snapToGrid w:val="0"/>
        <w:spacing w:line="360" w:lineRule="auto"/>
        <w:ind w:firstLine="450" w:firstLineChars="150"/>
        <w:rPr>
          <w:rFonts w:hint="eastAsia" w:ascii="仿宋_GB2312" w:hAnsi="仿宋_GB2312" w:eastAsia="仿宋_GB2312" w:cs="仿宋_GB2312"/>
          <w:b w:val="0"/>
          <w:bCs w:val="0"/>
          <w:color w:val="000000"/>
          <w:sz w:val="30"/>
          <w:szCs w:val="30"/>
        </w:rPr>
      </w:pPr>
      <w:r>
        <w:rPr>
          <w:rFonts w:hint="eastAsia" w:ascii="仿宋_GB2312" w:hAnsi="仿宋_GB2312" w:eastAsia="仿宋_GB2312" w:cs="仿宋_GB2312"/>
          <w:b w:val="0"/>
          <w:bCs w:val="0"/>
          <w:sz w:val="30"/>
          <w:szCs w:val="30"/>
        </w:rPr>
        <w:t>一种基于双球-单模光纤应变传感器的风速监测装置,其特征在于,包括三叶风囊单元、侧面传动单元、底部传动单元和双球-单模光纤应变传感器,其中,所述三叶风囊单元设有三叶风囊转轴和在转轴的朝上的一端呈对称分布的三个结构一致的风囊,三叶风囊转轴的下端固定在三叶风囊底座滑块上,三叶风囊转轴的中部设有转轴齿轮；所述侧面传动单元设有第一滑轨,在第一滑轨上与第一滑轨滑动方向一致的中心线长度四分之三处位于第一滑轨的两侧;第一齿条滑块可在远离第一定滑轮方向的端头朝第一定滑轮方向十分之一处至第一挡板和第二挡板之间的第一滑轨上滑动,第一齿条滑块与转轴齿轮相互啮合,第一齿条滑块上设有静力拉绳；所述底部传动单元设有第二滑轨,三叶风囊底座滑块垂直可滑动固定在第二滑轨靠近第二滑轨一端端头的位置处；第二滑轨上位于与第二滑轨滑动方向一致的中心线的中心点处的两侧分别设有第三挡板和第四挡板,第三挡板和第四挡板间距不小于2cm,第三挡板在第二滑轨上位于靠近三叶风囊底座滑块的一侧、第四挡板在第二滑轨上位于靠近第二定滑轮的一侧；所述双球-单模光纤应变传感器的结构为将两段光纤的一端放电融成呈外形大小相近的球状体,再将融好后的两个球状体用1cm长的单模光纤熔接成一整条光纤；所述风囊采用三叶半圆式风囊。</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swiss"/>
    <w:pitch w:val="default"/>
    <w:sig w:usb0="A00006FF" w:usb1="4000205B" w:usb2="00000010" w:usb3="00000000" w:csb0="2000019F" w:csb1="00000000"/>
  </w:font>
  <w:font w:name="MS Gothic">
    <w:panose1 w:val="020B0609070205080204"/>
    <w:charset w:val="80"/>
    <w:family w:val="modern"/>
    <w:pitch w:val="default"/>
    <w:sig w:usb0="E00002FF" w:usb1="6AC7FDFB" w:usb2="08000012" w:usb3="00000000" w:csb0="4002009F" w:csb1="DFD70000"/>
  </w:font>
  <w:font w:name="仿宋_GB2312">
    <w:panose1 w:val="02010609030101010101"/>
    <w:charset w:val="86"/>
    <w:family w:val="auto"/>
    <w:pitch w:val="default"/>
    <w:sig w:usb0="00000001" w:usb1="080E0000" w:usb2="00000000" w:usb3="00000000" w:csb0="00040000" w:csb1="00000000"/>
  </w:font>
  <w:font w:name="微软雅黑 Light">
    <w:panose1 w:val="020B0502040204020203"/>
    <w:charset w:val="86"/>
    <w:family w:val="auto"/>
    <w:pitch w:val="default"/>
    <w:sig w:usb0="80000287" w:usb1="2ACF001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2052" o:spid="_x0000_s2052"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Dc5MWZlNTA1YzQ5NjQ2MWVkYjFkMjI4OTFkMDc4NDQifQ=="/>
  </w:docVars>
  <w:rsids>
    <w:rsidRoot w:val="007E496D"/>
    <w:rsid w:val="00086FE4"/>
    <w:rsid w:val="0014762B"/>
    <w:rsid w:val="001E206D"/>
    <w:rsid w:val="00241C56"/>
    <w:rsid w:val="002471E4"/>
    <w:rsid w:val="00336D38"/>
    <w:rsid w:val="00343947"/>
    <w:rsid w:val="00344F96"/>
    <w:rsid w:val="00360234"/>
    <w:rsid w:val="00371580"/>
    <w:rsid w:val="003E0AB2"/>
    <w:rsid w:val="003E2E4B"/>
    <w:rsid w:val="003E770F"/>
    <w:rsid w:val="00421187"/>
    <w:rsid w:val="004958A6"/>
    <w:rsid w:val="005222E3"/>
    <w:rsid w:val="005A713B"/>
    <w:rsid w:val="005F320C"/>
    <w:rsid w:val="00694649"/>
    <w:rsid w:val="006E190D"/>
    <w:rsid w:val="00712815"/>
    <w:rsid w:val="00760859"/>
    <w:rsid w:val="0078632C"/>
    <w:rsid w:val="007E496D"/>
    <w:rsid w:val="00855292"/>
    <w:rsid w:val="009C4AA3"/>
    <w:rsid w:val="00A30F41"/>
    <w:rsid w:val="00A44548"/>
    <w:rsid w:val="00B07115"/>
    <w:rsid w:val="00B30344"/>
    <w:rsid w:val="00B32F46"/>
    <w:rsid w:val="00B53C91"/>
    <w:rsid w:val="00BB1103"/>
    <w:rsid w:val="00C81033"/>
    <w:rsid w:val="00CE34E7"/>
    <w:rsid w:val="00D1399D"/>
    <w:rsid w:val="00DA1C88"/>
    <w:rsid w:val="00DF3B09"/>
    <w:rsid w:val="00EA637E"/>
    <w:rsid w:val="00F44AE2"/>
    <w:rsid w:val="00F93B67"/>
    <w:rsid w:val="13891A38"/>
    <w:rsid w:val="170572C0"/>
    <w:rsid w:val="178C749F"/>
    <w:rsid w:val="2BC84A3E"/>
    <w:rsid w:val="387E494D"/>
    <w:rsid w:val="3B306A7D"/>
    <w:rsid w:val="43CC72AC"/>
    <w:rsid w:val="717C0A5F"/>
    <w:rsid w:val="75A55B0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qFormat/>
    <w:uiPriority w:val="99"/>
    <w:rPr>
      <w:rFonts w:ascii="宋体" w:hAnsi="Courier New"/>
      <w:kern w:val="0"/>
      <w:sz w:val="20"/>
      <w:szCs w:val="20"/>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iPriority w:val="99"/>
    <w:pPr>
      <w:widowControl/>
      <w:spacing w:before="100" w:beforeAutospacing="1" w:after="100" w:afterAutospacing="1"/>
      <w:jc w:val="left"/>
    </w:pPr>
    <w:rPr>
      <w:rFonts w:ascii="宋体" w:hAnsi="宋体" w:cs="宋体"/>
      <w:kern w:val="0"/>
      <w:sz w:val="24"/>
      <w:szCs w:val="24"/>
    </w:rPr>
  </w:style>
  <w:style w:type="character" w:customStyle="1" w:styleId="8">
    <w:name w:val="Plain Text Char"/>
    <w:basedOn w:val="7"/>
    <w:link w:val="2"/>
    <w:locked/>
    <w:uiPriority w:val="99"/>
    <w:rPr>
      <w:rFonts w:ascii="宋体" w:hAnsi="Courier New" w:eastAsia="宋体" w:cs="Times New Roman"/>
    </w:rPr>
  </w:style>
  <w:style w:type="character" w:customStyle="1" w:styleId="9">
    <w:name w:val="Footer Char"/>
    <w:basedOn w:val="7"/>
    <w:link w:val="3"/>
    <w:qFormat/>
    <w:locked/>
    <w:uiPriority w:val="99"/>
    <w:rPr>
      <w:rFonts w:cs="Times New Roman"/>
      <w:kern w:val="2"/>
      <w:sz w:val="18"/>
      <w:szCs w:val="18"/>
    </w:rPr>
  </w:style>
  <w:style w:type="character" w:customStyle="1" w:styleId="10">
    <w:name w:val="Header Char"/>
    <w:basedOn w:val="7"/>
    <w:link w:val="4"/>
    <w:qFormat/>
    <w:locked/>
    <w:uiPriority w:val="99"/>
    <w:rPr>
      <w:rFonts w:cs="Times New Roman"/>
      <w:kern w:val="2"/>
      <w:sz w:val="18"/>
      <w:szCs w:val="18"/>
    </w:rPr>
  </w:style>
  <w:style w:type="paragraph" w:customStyle="1" w:styleId="11">
    <w:name w:val="正文1"/>
    <w:qFormat/>
    <w:uiPriority w:val="99"/>
    <w:pPr>
      <w:jc w:val="both"/>
    </w:pPr>
    <w:rPr>
      <w:rFonts w:ascii="Times New Roman" w:hAnsi="Times New Roman" w:eastAsia="宋体" w:cs="Times New Roman"/>
      <w:kern w:val="2"/>
      <w:sz w:val="21"/>
      <w:szCs w:val="21"/>
      <w:lang w:val="en-US" w:eastAsia="zh-CN" w:bidi="ar-SA"/>
    </w:rPr>
  </w:style>
  <w:style w:type="character" w:customStyle="1" w:styleId="12">
    <w:name w:val="纯文本 Char1"/>
    <w:basedOn w:val="7"/>
    <w:semiHidden/>
    <w:qFormat/>
    <w:uiPriority w:val="99"/>
    <w:rPr>
      <w:rFonts w:ascii="宋体" w:hAnsi="Courier New" w:eastAsia="宋体" w:cs="Courier New"/>
      <w:kern w:val="2"/>
      <w:sz w:val="21"/>
      <w:szCs w:val="21"/>
    </w:rPr>
  </w:style>
  <w:style w:type="character" w:customStyle="1" w:styleId="13">
    <w:name w:val="zi_101"/>
    <w:uiPriority w:val="99"/>
    <w:rPr>
      <w:rFonts w:ascii="Verdana" w:hAnsi="Verdana"/>
      <w:color w:val="C90000"/>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2"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China</Company>
  <Pages>1</Pages>
  <Words>521</Words>
  <Characters>522</Characters>
  <Lines>0</Lines>
  <Paragraphs>0</Paragraphs>
  <TotalTime>18</TotalTime>
  <ScaleCrop>false</ScaleCrop>
  <LinksUpToDate>false</LinksUpToDate>
  <CharactersWithSpaces>0</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2026-06-23T03:37:00Z</dcterms:created>
  <dc:creator>User</dc:creator>
  <cp:lastModifiedBy>唐高毅</cp:lastModifiedBy>
  <dcterms:modified xsi:type="dcterms:W3CDTF">2026-06-23T07:49:52Z</dcterms:modified>
  <dc:title>附件：拟转让专利简介</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D9599A7CF0B841D4B4F01888A4E3D814</vt:lpwstr>
  </property>
</Properties>
</file>